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020" w:rsidRPr="00EB27FA" w:rsidRDefault="00444EA3" w:rsidP="00EB27FA">
      <w:pPr>
        <w:spacing w:after="0" w:line="360" w:lineRule="auto"/>
        <w:jc w:val="center"/>
        <w:rPr>
          <w:rFonts w:ascii="Calibri" w:hAnsi="Calibri" w:cs="Calibri"/>
          <w:b/>
          <w:u w:val="single"/>
        </w:rPr>
      </w:pPr>
      <w:r w:rsidRPr="00EB27FA">
        <w:rPr>
          <w:rFonts w:ascii="Calibri" w:hAnsi="Calibri" w:cs="Calibri"/>
          <w:b/>
          <w:sz w:val="32"/>
          <w:szCs w:val="32"/>
          <w:u w:val="single"/>
        </w:rPr>
        <w:t>Handreichung für Lehr</w:t>
      </w:r>
      <w:r w:rsidR="00E80450" w:rsidRPr="00EB27FA">
        <w:rPr>
          <w:rFonts w:ascii="Calibri" w:hAnsi="Calibri" w:cs="Calibri"/>
          <w:b/>
          <w:sz w:val="32"/>
          <w:szCs w:val="32"/>
          <w:u w:val="single"/>
        </w:rPr>
        <w:t>ende:</w:t>
      </w:r>
      <w:r w:rsidRPr="00EB27FA">
        <w:rPr>
          <w:rFonts w:ascii="Calibri" w:hAnsi="Calibri" w:cs="Calibri"/>
          <w:b/>
          <w:sz w:val="32"/>
          <w:szCs w:val="32"/>
          <w:u w:val="single"/>
        </w:rPr>
        <w:t xml:space="preserve"> </w:t>
      </w:r>
      <w:r w:rsidR="00341A74">
        <w:rPr>
          <w:rFonts w:ascii="Calibri" w:hAnsi="Calibri" w:cs="Calibri"/>
          <w:b/>
          <w:sz w:val="32"/>
          <w:szCs w:val="32"/>
          <w:u w:val="single"/>
        </w:rPr>
        <w:t>Völker- und Menschenschauen</w:t>
      </w:r>
      <w:bookmarkStart w:id="0" w:name="_GoBack"/>
      <w:bookmarkEnd w:id="0"/>
    </w:p>
    <w:p w:rsidR="002B131D" w:rsidRPr="00EB27FA" w:rsidRDefault="002B131D" w:rsidP="00EB27FA">
      <w:pPr>
        <w:tabs>
          <w:tab w:val="left" w:pos="285"/>
          <w:tab w:val="left" w:pos="870"/>
          <w:tab w:val="center" w:pos="4536"/>
        </w:tabs>
        <w:spacing w:line="360" w:lineRule="auto"/>
        <w:rPr>
          <w:rFonts w:ascii="Calibri" w:hAnsi="Calibri" w:cs="Calibri"/>
        </w:rPr>
      </w:pPr>
      <w:r w:rsidRPr="00EB27FA">
        <w:rPr>
          <w:rFonts w:ascii="Calibri" w:hAnsi="Calibri" w:cs="Calibri"/>
          <w:noProof/>
          <w:lang w:eastAsia="de-DE"/>
        </w:rPr>
        <w:drawing>
          <wp:anchor distT="0" distB="0" distL="114300" distR="114300" simplePos="0" relativeHeight="251614208" behindDoc="0" locked="0" layoutInCell="1" allowOverlap="1" wp14:anchorId="667D3800" wp14:editId="6CDA38E1">
            <wp:simplePos x="0" y="0"/>
            <wp:positionH relativeFrom="column">
              <wp:posOffset>195580</wp:posOffset>
            </wp:positionH>
            <wp:positionV relativeFrom="paragraph">
              <wp:posOffset>209550</wp:posOffset>
            </wp:positionV>
            <wp:extent cx="5362575" cy="4048125"/>
            <wp:effectExtent l="0" t="0" r="0" b="0"/>
            <wp:wrapNone/>
            <wp:docPr id="1" name="Bild 1" descr="http://3.bp.blogspot.com/-6KB4vTB51pA/T3Fbpp88ALI/AAAAAAAAGj4/yxM6YNaV0Bg/s1600/voelkersch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6KB4vTB51pA/T3Fbpp88ALI/AAAAAAAAGj4/yxM6YNaV0Bg/s1600/voelkerschau.jpg"/>
                    <pic:cNvPicPr>
                      <a:picLocks noChangeAspect="1" noChangeArrowheads="1"/>
                    </pic:cNvPicPr>
                  </pic:nvPicPr>
                  <pic:blipFill>
                    <a:blip r:embed="rId8" cstate="print"/>
                    <a:srcRect/>
                    <a:stretch>
                      <a:fillRect/>
                    </a:stretch>
                  </pic:blipFill>
                  <pic:spPr bwMode="auto">
                    <a:xfrm>
                      <a:off x="0" y="0"/>
                      <a:ext cx="5362575" cy="4048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B131D" w:rsidRPr="00EB27FA" w:rsidRDefault="002B131D" w:rsidP="00EB27FA">
      <w:pPr>
        <w:spacing w:line="360" w:lineRule="auto"/>
        <w:rPr>
          <w:rFonts w:ascii="Calibri" w:hAnsi="Calibri" w:cs="Calibri"/>
          <w:b/>
          <w:u w:val="single"/>
        </w:rPr>
      </w:pPr>
    </w:p>
    <w:p w:rsidR="002B131D" w:rsidRPr="00EB27FA" w:rsidRDefault="002B131D" w:rsidP="00EB27FA">
      <w:pPr>
        <w:spacing w:line="360" w:lineRule="auto"/>
        <w:rPr>
          <w:rFonts w:ascii="Calibri" w:hAnsi="Calibri" w:cs="Calibri"/>
          <w:b/>
          <w:u w:val="single"/>
        </w:rPr>
      </w:pPr>
    </w:p>
    <w:p w:rsidR="002B131D" w:rsidRPr="00EB27FA" w:rsidRDefault="002B131D" w:rsidP="00EB27FA">
      <w:pPr>
        <w:spacing w:line="360" w:lineRule="auto"/>
        <w:rPr>
          <w:rFonts w:ascii="Calibri" w:hAnsi="Calibri" w:cs="Calibri"/>
          <w:b/>
          <w:u w:val="single"/>
        </w:rPr>
      </w:pPr>
    </w:p>
    <w:p w:rsidR="00D55F57" w:rsidRPr="00EB27FA" w:rsidRDefault="00D55F57" w:rsidP="00EB27FA">
      <w:pPr>
        <w:spacing w:line="360" w:lineRule="auto"/>
        <w:rPr>
          <w:rFonts w:ascii="Calibri" w:hAnsi="Calibri" w:cs="Calibri"/>
          <w:b/>
          <w:u w:val="single"/>
        </w:rPr>
      </w:pPr>
    </w:p>
    <w:p w:rsidR="002B131D" w:rsidRPr="00EB27FA" w:rsidRDefault="002B131D" w:rsidP="00EB27FA">
      <w:pPr>
        <w:spacing w:line="360" w:lineRule="auto"/>
        <w:rPr>
          <w:rFonts w:ascii="Calibri" w:hAnsi="Calibri" w:cs="Calibri"/>
          <w:b/>
          <w:u w:val="single"/>
        </w:rPr>
      </w:pPr>
    </w:p>
    <w:p w:rsidR="002B131D" w:rsidRPr="00EB27FA" w:rsidRDefault="002B131D" w:rsidP="00EB27FA">
      <w:pPr>
        <w:spacing w:line="360" w:lineRule="auto"/>
        <w:rPr>
          <w:rFonts w:ascii="Calibri" w:hAnsi="Calibri" w:cs="Calibri"/>
          <w:b/>
          <w:u w:val="single"/>
        </w:rPr>
      </w:pPr>
    </w:p>
    <w:p w:rsidR="002B131D" w:rsidRPr="00EB27FA" w:rsidRDefault="002B131D" w:rsidP="00EB27FA">
      <w:pPr>
        <w:spacing w:line="360" w:lineRule="auto"/>
        <w:rPr>
          <w:rFonts w:ascii="Calibri" w:hAnsi="Calibri" w:cs="Calibri"/>
          <w:b/>
          <w:u w:val="single"/>
        </w:rPr>
      </w:pPr>
    </w:p>
    <w:p w:rsidR="002B131D" w:rsidRPr="00EB27FA" w:rsidRDefault="002B131D" w:rsidP="00EB27FA">
      <w:pPr>
        <w:spacing w:line="360" w:lineRule="auto"/>
        <w:rPr>
          <w:rFonts w:ascii="Calibri" w:hAnsi="Calibri" w:cs="Calibri"/>
          <w:b/>
          <w:u w:val="single"/>
        </w:rPr>
      </w:pPr>
    </w:p>
    <w:p w:rsidR="002B131D" w:rsidRPr="00EB27FA" w:rsidRDefault="002B131D" w:rsidP="00EB27FA">
      <w:pPr>
        <w:spacing w:line="360" w:lineRule="auto"/>
        <w:rPr>
          <w:rFonts w:ascii="Calibri" w:hAnsi="Calibri" w:cs="Calibri"/>
          <w:b/>
          <w:u w:val="single"/>
        </w:rPr>
      </w:pPr>
    </w:p>
    <w:p w:rsidR="002B131D" w:rsidRPr="00EB27FA" w:rsidRDefault="002B131D" w:rsidP="00EB27FA">
      <w:pPr>
        <w:spacing w:line="360" w:lineRule="auto"/>
        <w:rPr>
          <w:rFonts w:ascii="Calibri" w:hAnsi="Calibri" w:cs="Calibri"/>
          <w:b/>
          <w:u w:val="single"/>
        </w:rPr>
      </w:pPr>
    </w:p>
    <w:p w:rsidR="002B131D" w:rsidRPr="00EB27FA" w:rsidRDefault="002B131D" w:rsidP="00EB27FA">
      <w:pPr>
        <w:spacing w:line="360" w:lineRule="auto"/>
        <w:rPr>
          <w:rFonts w:ascii="Calibri" w:hAnsi="Calibri" w:cs="Calibri"/>
          <w:b/>
          <w:u w:val="single"/>
        </w:rPr>
      </w:pPr>
    </w:p>
    <w:tbl>
      <w:tblPr>
        <w:tblStyle w:val="TableGrid"/>
        <w:tblpPr w:leftFromText="141" w:rightFromText="141" w:vertAnchor="text" w:horzAnchor="margin" w:tblpXSpec="center" w:tblpY="209"/>
        <w:tblW w:w="0" w:type="auto"/>
        <w:jc w:val="center"/>
        <w:tblLook w:val="04A0" w:firstRow="1" w:lastRow="0" w:firstColumn="1" w:lastColumn="0" w:noHBand="0" w:noVBand="1"/>
      </w:tblPr>
      <w:tblGrid>
        <w:gridCol w:w="4284"/>
        <w:gridCol w:w="4284"/>
      </w:tblGrid>
      <w:tr w:rsidR="00D55F57" w:rsidRPr="00CA3528" w:rsidTr="002B131D">
        <w:trPr>
          <w:trHeight w:val="554"/>
          <w:jc w:val="center"/>
        </w:trPr>
        <w:tc>
          <w:tcPr>
            <w:tcW w:w="4284" w:type="dxa"/>
            <w:vAlign w:val="center"/>
          </w:tcPr>
          <w:p w:rsidR="00D55F57" w:rsidRPr="00EB27FA" w:rsidRDefault="00D55F57" w:rsidP="00EB27FA">
            <w:pPr>
              <w:pStyle w:val="ListParagraph"/>
              <w:spacing w:line="360" w:lineRule="auto"/>
              <w:ind w:left="0"/>
              <w:rPr>
                <w:rFonts w:ascii="Calibri" w:hAnsi="Calibri" w:cs="Calibri"/>
              </w:rPr>
            </w:pPr>
            <w:r w:rsidRPr="00EB27FA">
              <w:rPr>
                <w:rFonts w:ascii="Calibri" w:hAnsi="Calibri" w:cs="Calibri"/>
              </w:rPr>
              <w:t>Titel</w:t>
            </w:r>
          </w:p>
        </w:tc>
        <w:tc>
          <w:tcPr>
            <w:tcW w:w="4284" w:type="dxa"/>
            <w:vAlign w:val="center"/>
          </w:tcPr>
          <w:p w:rsidR="00D55F57" w:rsidRPr="00EB27FA" w:rsidRDefault="00D55F57" w:rsidP="00EB27FA">
            <w:pPr>
              <w:pStyle w:val="ListParagraph"/>
              <w:spacing w:line="360" w:lineRule="auto"/>
              <w:ind w:left="0"/>
              <w:rPr>
                <w:rFonts w:ascii="Calibri" w:hAnsi="Calibri" w:cs="Calibri"/>
              </w:rPr>
            </w:pPr>
            <w:r w:rsidRPr="00EB27FA">
              <w:rPr>
                <w:rFonts w:ascii="Calibri" w:hAnsi="Calibri" w:cs="Calibri"/>
              </w:rPr>
              <w:t>Kein Titel</w:t>
            </w:r>
          </w:p>
        </w:tc>
      </w:tr>
      <w:tr w:rsidR="00D55F57" w:rsidRPr="00CA3528" w:rsidTr="002B131D">
        <w:trPr>
          <w:trHeight w:val="558"/>
          <w:jc w:val="center"/>
        </w:trPr>
        <w:tc>
          <w:tcPr>
            <w:tcW w:w="4284" w:type="dxa"/>
            <w:vAlign w:val="center"/>
          </w:tcPr>
          <w:p w:rsidR="00D55F57" w:rsidRPr="00EB27FA" w:rsidRDefault="00D55F57" w:rsidP="00EB27FA">
            <w:pPr>
              <w:pStyle w:val="ListParagraph"/>
              <w:spacing w:line="360" w:lineRule="auto"/>
              <w:ind w:left="0"/>
              <w:rPr>
                <w:rFonts w:ascii="Calibri" w:hAnsi="Calibri" w:cs="Calibri"/>
              </w:rPr>
            </w:pPr>
            <w:r w:rsidRPr="00EB27FA">
              <w:rPr>
                <w:rFonts w:ascii="Calibri" w:hAnsi="Calibri" w:cs="Calibri"/>
              </w:rPr>
              <w:t>Herkunft</w:t>
            </w:r>
          </w:p>
        </w:tc>
        <w:tc>
          <w:tcPr>
            <w:tcW w:w="4284" w:type="dxa"/>
            <w:vAlign w:val="center"/>
          </w:tcPr>
          <w:p w:rsidR="00D55F57" w:rsidRPr="00EB27FA" w:rsidRDefault="00D55F57" w:rsidP="00EB27FA">
            <w:pPr>
              <w:pStyle w:val="ListParagraph"/>
              <w:spacing w:line="360" w:lineRule="auto"/>
              <w:ind w:left="0"/>
              <w:rPr>
                <w:rFonts w:ascii="Calibri" w:hAnsi="Calibri" w:cs="Calibri"/>
              </w:rPr>
            </w:pPr>
            <w:r w:rsidRPr="00EB27FA">
              <w:rPr>
                <w:rFonts w:ascii="Calibri" w:hAnsi="Calibri" w:cs="Calibri"/>
              </w:rPr>
              <w:t>Berlin</w:t>
            </w:r>
            <w:r w:rsidR="00DC05A7">
              <w:rPr>
                <w:rFonts w:ascii="Calibri" w:hAnsi="Calibri" w:cs="Calibri"/>
              </w:rPr>
              <w:br/>
              <w:t>DHM Lizenz bis 2020</w:t>
            </w:r>
          </w:p>
        </w:tc>
      </w:tr>
      <w:tr w:rsidR="00D55F57" w:rsidRPr="00CA3528" w:rsidTr="002B131D">
        <w:trPr>
          <w:trHeight w:val="1001"/>
          <w:jc w:val="center"/>
        </w:trPr>
        <w:tc>
          <w:tcPr>
            <w:tcW w:w="4284" w:type="dxa"/>
            <w:vAlign w:val="center"/>
          </w:tcPr>
          <w:p w:rsidR="00D55F57" w:rsidRPr="00EB27FA" w:rsidRDefault="00D55F57" w:rsidP="00EB27FA">
            <w:pPr>
              <w:pStyle w:val="ListParagraph"/>
              <w:spacing w:line="360" w:lineRule="auto"/>
              <w:ind w:left="0"/>
              <w:rPr>
                <w:rFonts w:ascii="Calibri" w:hAnsi="Calibri" w:cs="Calibri"/>
              </w:rPr>
            </w:pPr>
            <w:r w:rsidRPr="00EB27FA">
              <w:rPr>
                <w:rFonts w:ascii="Calibri" w:hAnsi="Calibri" w:cs="Calibri"/>
              </w:rPr>
              <w:t>Entstehung</w:t>
            </w:r>
          </w:p>
        </w:tc>
        <w:tc>
          <w:tcPr>
            <w:tcW w:w="4284" w:type="dxa"/>
            <w:vAlign w:val="center"/>
          </w:tcPr>
          <w:p w:rsidR="00D55F57" w:rsidRPr="00EB27FA" w:rsidRDefault="00D55F57" w:rsidP="00EB27FA">
            <w:pPr>
              <w:pStyle w:val="ListParagraph"/>
              <w:spacing w:line="360" w:lineRule="auto"/>
              <w:ind w:left="0"/>
              <w:rPr>
                <w:rFonts w:ascii="Calibri" w:hAnsi="Calibri" w:cs="Calibri"/>
              </w:rPr>
            </w:pPr>
            <w:r w:rsidRPr="00EB27FA">
              <w:rPr>
                <w:rFonts w:ascii="Calibri" w:hAnsi="Calibri" w:cs="Calibri"/>
              </w:rPr>
              <w:t>Berlin,</w:t>
            </w:r>
          </w:p>
          <w:p w:rsidR="00D55F57" w:rsidRPr="00EB27FA" w:rsidRDefault="00D55F57" w:rsidP="00EB27FA">
            <w:pPr>
              <w:pStyle w:val="ListParagraph"/>
              <w:spacing w:line="360" w:lineRule="auto"/>
              <w:ind w:left="0"/>
              <w:rPr>
                <w:rFonts w:ascii="Calibri" w:hAnsi="Calibri" w:cs="Calibri"/>
              </w:rPr>
            </w:pPr>
            <w:r w:rsidRPr="00EB27FA">
              <w:rPr>
                <w:rFonts w:ascii="Calibri" w:hAnsi="Calibri" w:cs="Calibri"/>
              </w:rPr>
              <w:t>Verfasser: Josef Steiner, österreichischer Grafiker (1877-1935)</w:t>
            </w:r>
          </w:p>
        </w:tc>
      </w:tr>
      <w:tr w:rsidR="00D55F57" w:rsidRPr="00CA3528" w:rsidTr="002B131D">
        <w:trPr>
          <w:trHeight w:val="1001"/>
          <w:jc w:val="center"/>
        </w:trPr>
        <w:tc>
          <w:tcPr>
            <w:tcW w:w="4284" w:type="dxa"/>
            <w:vAlign w:val="center"/>
          </w:tcPr>
          <w:p w:rsidR="00D55F57" w:rsidRPr="00EB27FA" w:rsidRDefault="00D55F57" w:rsidP="00EB27FA">
            <w:pPr>
              <w:pStyle w:val="ListParagraph"/>
              <w:spacing w:line="360" w:lineRule="auto"/>
              <w:ind w:left="0"/>
              <w:rPr>
                <w:rFonts w:ascii="Calibri" w:hAnsi="Calibri" w:cs="Calibri"/>
              </w:rPr>
            </w:pPr>
            <w:r w:rsidRPr="00EB27FA">
              <w:rPr>
                <w:rFonts w:ascii="Calibri" w:hAnsi="Calibri" w:cs="Calibri"/>
              </w:rPr>
              <w:t>Art des Bildes</w:t>
            </w:r>
          </w:p>
        </w:tc>
        <w:tc>
          <w:tcPr>
            <w:tcW w:w="4284" w:type="dxa"/>
            <w:vAlign w:val="center"/>
          </w:tcPr>
          <w:p w:rsidR="00D55F57" w:rsidRPr="00EB27FA" w:rsidRDefault="00D55F57" w:rsidP="00EB27FA">
            <w:pPr>
              <w:pStyle w:val="ListParagraph"/>
              <w:spacing w:line="360" w:lineRule="auto"/>
              <w:ind w:left="0"/>
              <w:rPr>
                <w:rFonts w:ascii="Calibri" w:hAnsi="Calibri" w:cs="Calibri"/>
              </w:rPr>
            </w:pPr>
            <w:r w:rsidRPr="00EB27FA">
              <w:rPr>
                <w:rFonts w:ascii="Calibri" w:hAnsi="Calibri" w:cs="Calibri"/>
              </w:rPr>
              <w:t>Werbeplakat</w:t>
            </w:r>
          </w:p>
        </w:tc>
      </w:tr>
    </w:tbl>
    <w:p w:rsidR="00291EB2" w:rsidRDefault="00291EB2" w:rsidP="00EB27FA">
      <w:pPr>
        <w:spacing w:line="360" w:lineRule="auto"/>
        <w:rPr>
          <w:rFonts w:ascii="Calibri" w:hAnsi="Calibri" w:cs="Calibri"/>
          <w:b/>
          <w:u w:val="single"/>
        </w:rPr>
      </w:pPr>
    </w:p>
    <w:p w:rsidR="00305C24" w:rsidRDefault="00305C24" w:rsidP="00EB27FA">
      <w:pPr>
        <w:spacing w:line="360" w:lineRule="auto"/>
        <w:rPr>
          <w:rFonts w:ascii="Calibri" w:hAnsi="Calibri" w:cs="Calibri"/>
          <w:b/>
          <w:u w:val="single"/>
        </w:rPr>
      </w:pPr>
    </w:p>
    <w:p w:rsidR="00DC05A7" w:rsidRPr="00EB27FA" w:rsidRDefault="00DC05A7" w:rsidP="00EB27FA">
      <w:pPr>
        <w:spacing w:line="360" w:lineRule="auto"/>
        <w:rPr>
          <w:rFonts w:ascii="Calibri" w:hAnsi="Calibri" w:cs="Calibri"/>
          <w:b/>
          <w:u w:val="single"/>
        </w:rPr>
      </w:pPr>
    </w:p>
    <w:p w:rsidR="00D739C7" w:rsidRDefault="00D55F57" w:rsidP="00DC05A7">
      <w:pPr>
        <w:spacing w:line="360" w:lineRule="auto"/>
        <w:rPr>
          <w:rFonts w:ascii="Calibri" w:hAnsi="Calibri" w:cs="Calibri"/>
        </w:rPr>
      </w:pPr>
      <w:r w:rsidRPr="00EB27FA">
        <w:rPr>
          <w:rFonts w:ascii="Calibri" w:hAnsi="Calibri" w:cs="Calibri"/>
          <w:b/>
        </w:rPr>
        <w:lastRenderedPageBreak/>
        <w:t>Historische Einordnung</w:t>
      </w:r>
      <w:r w:rsidR="00CA3528">
        <w:rPr>
          <w:rFonts w:ascii="Calibri" w:hAnsi="Calibri" w:cs="Calibri"/>
          <w:u w:val="single"/>
        </w:rPr>
        <w:tab/>
      </w:r>
      <w:r w:rsidR="00CA3528">
        <w:rPr>
          <w:rFonts w:ascii="Calibri" w:hAnsi="Calibri" w:cs="Calibri"/>
          <w:u w:val="single"/>
        </w:rPr>
        <w:br/>
      </w:r>
      <w:r w:rsidR="00DC05A7">
        <w:rPr>
          <w:rFonts w:ascii="Calibri" w:hAnsi="Calibri" w:cs="Calibri"/>
        </w:rPr>
        <w:t xml:space="preserve">Derartige Bilder und Plakate finden sich besonders häufig in einem historischen Kontext, in dem für koloniale Projekte geworben wird. Sie gehören zur Kolonialpropaganda. </w:t>
      </w:r>
      <w:r w:rsidR="00DC05A7">
        <w:rPr>
          <w:rFonts w:ascii="Calibri" w:hAnsi="Calibri" w:cs="Calibri"/>
        </w:rPr>
        <w:tab/>
      </w:r>
      <w:r w:rsidR="00DC05A7">
        <w:rPr>
          <w:rFonts w:ascii="Calibri" w:hAnsi="Calibri" w:cs="Calibri"/>
        </w:rPr>
        <w:br/>
        <w:t>(</w:t>
      </w:r>
      <w:r w:rsidR="00D739C7" w:rsidRPr="00EB27FA">
        <w:rPr>
          <w:rFonts w:ascii="Calibri" w:hAnsi="Calibri" w:cs="Calibri"/>
          <w:u w:val="single"/>
        </w:rPr>
        <w:t>Propaganda</w:t>
      </w:r>
      <w:r w:rsidR="00B03795" w:rsidRPr="00EB27FA">
        <w:rPr>
          <w:rFonts w:ascii="Calibri" w:hAnsi="Calibri" w:cs="Calibri"/>
          <w:u w:val="single"/>
        </w:rPr>
        <w:t>:</w:t>
      </w:r>
      <w:r w:rsidR="00D739C7" w:rsidRPr="00EB27FA">
        <w:rPr>
          <w:rFonts w:ascii="Calibri" w:hAnsi="Calibri" w:cs="Calibri"/>
        </w:rPr>
        <w:t xml:space="preserve"> </w:t>
      </w:r>
      <w:r w:rsidR="00B03795" w:rsidRPr="00EB27FA">
        <w:rPr>
          <w:rFonts w:ascii="Calibri" w:hAnsi="Calibri" w:cs="Calibri"/>
        </w:rPr>
        <w:t>„</w:t>
      </w:r>
      <w:r w:rsidR="00D739C7" w:rsidRPr="00EB27FA">
        <w:rPr>
          <w:rStyle w:val="content"/>
          <w:rFonts w:ascii="Calibri" w:hAnsi="Calibri" w:cs="Calibri"/>
          <w:i/>
        </w:rPr>
        <w:t>systematische Verbreitung politischer, weltanschaulicher o. ä. Ideen und Meinungen mit dem Ziel, das allgemeine Bewusstsein in bestimmter Weise zu beeinflussen</w:t>
      </w:r>
      <w:r w:rsidR="00B03795" w:rsidRPr="00EB27FA">
        <w:rPr>
          <w:rStyle w:val="content"/>
          <w:rFonts w:ascii="Calibri" w:hAnsi="Calibri" w:cs="Calibri"/>
          <w:i/>
        </w:rPr>
        <w:t>“</w:t>
      </w:r>
      <w:r w:rsidR="00D739C7" w:rsidRPr="00EB27FA">
        <w:rPr>
          <w:rStyle w:val="FootnoteReference"/>
          <w:rFonts w:ascii="Calibri" w:hAnsi="Calibri" w:cs="Calibri"/>
        </w:rPr>
        <w:footnoteReference w:id="1"/>
      </w:r>
      <w:r w:rsidR="00B03795" w:rsidRPr="00EB27FA">
        <w:rPr>
          <w:rFonts w:ascii="Calibri" w:hAnsi="Calibri" w:cs="Calibri"/>
        </w:rPr>
        <w:br/>
      </w:r>
      <w:r w:rsidR="00D739C7" w:rsidRPr="00EB27FA">
        <w:rPr>
          <w:rFonts w:ascii="Calibri" w:hAnsi="Calibri" w:cs="Calibri"/>
        </w:rPr>
        <w:t>Am stärksten eingesetzt im Dritten Reich, aber auch heute noch wirksames Mittel, zum Beispiel massiv eingesetzt vom IS</w:t>
      </w:r>
      <w:r w:rsidR="00D739C7" w:rsidRPr="00EB27FA">
        <w:rPr>
          <w:rStyle w:val="FootnoteReference"/>
          <w:rFonts w:ascii="Calibri" w:hAnsi="Calibri" w:cs="Calibri"/>
        </w:rPr>
        <w:footnoteReference w:id="2"/>
      </w:r>
      <w:r w:rsidR="00D739C7" w:rsidRPr="00EB27FA">
        <w:rPr>
          <w:rFonts w:ascii="Calibri" w:hAnsi="Calibri" w:cs="Calibri"/>
        </w:rPr>
        <w:t>.</w:t>
      </w:r>
      <w:r w:rsidR="00DC05A7">
        <w:rPr>
          <w:rFonts w:ascii="Calibri" w:hAnsi="Calibri" w:cs="Calibri"/>
        </w:rPr>
        <w:t>)</w:t>
      </w:r>
      <w:r w:rsidR="00DC05A7">
        <w:rPr>
          <w:rFonts w:ascii="Calibri" w:hAnsi="Calibri" w:cs="Calibri"/>
        </w:rPr>
        <w:tab/>
      </w:r>
      <w:r w:rsidR="00DC05A7">
        <w:rPr>
          <w:rFonts w:ascii="Calibri" w:hAnsi="Calibri" w:cs="Calibri"/>
        </w:rPr>
        <w:br/>
        <w:t>Um die Reichweite von</w:t>
      </w:r>
      <w:r w:rsidR="00D739C7" w:rsidRPr="00EB27FA">
        <w:rPr>
          <w:rFonts w:ascii="Calibri" w:hAnsi="Calibri" w:cs="Calibri"/>
        </w:rPr>
        <w:t xml:space="preserve"> Kolonialpropaganda und um eine Ausprägung des Phänomens zu zeigen, kann dieses Bild behandelt werden. </w:t>
      </w:r>
    </w:p>
    <w:p w:rsidR="000374D8" w:rsidRPr="00EB27FA" w:rsidRDefault="00DC05A7" w:rsidP="00DC05A7">
      <w:pPr>
        <w:spacing w:line="360" w:lineRule="auto"/>
        <w:rPr>
          <w:rFonts w:ascii="Calibri" w:hAnsi="Calibri" w:cs="Calibri"/>
        </w:rPr>
      </w:pPr>
      <w:r>
        <w:rPr>
          <w:rFonts w:ascii="Calibri" w:hAnsi="Calibri" w:cs="Calibri"/>
        </w:rPr>
        <w:t xml:space="preserve">In den Völker- und Menschenschauen, die in ganz Europa auf Tournee gingen, wurden Menschen aus fremden Kulturen </w:t>
      </w:r>
      <w:r w:rsidR="000374D8" w:rsidRPr="00EB27FA">
        <w:rPr>
          <w:rFonts w:ascii="Calibri" w:hAnsi="Calibri" w:cs="Calibri"/>
        </w:rPr>
        <w:t>wie Tiere im Zoo</w:t>
      </w:r>
      <w:r>
        <w:rPr>
          <w:rFonts w:ascii="Calibri" w:hAnsi="Calibri" w:cs="Calibri"/>
        </w:rPr>
        <w:t xml:space="preserve"> vorgeführt</w:t>
      </w:r>
      <w:r w:rsidR="000374D8" w:rsidRPr="00EB27FA">
        <w:rPr>
          <w:rFonts w:ascii="Calibri" w:hAnsi="Calibri" w:cs="Calibri"/>
        </w:rPr>
        <w:t>. Zwischen 1870 und 1940 wurden in Deutschland bis zu 300 verschiedene Völker „ausgestellt“. Ursprung dieser Ausstellungen war der Hamburger Tierhändler Carl Hagenbeck, der nach seinen Beschreibungen die über 3</w:t>
      </w:r>
      <w:r w:rsidR="00A20EDC">
        <w:rPr>
          <w:rFonts w:ascii="Calibri" w:hAnsi="Calibri" w:cs="Calibri"/>
        </w:rPr>
        <w:t>00 „anthropologisch-zoologische</w:t>
      </w:r>
      <w:r w:rsidR="000374D8" w:rsidRPr="00EB27FA">
        <w:rPr>
          <w:rFonts w:ascii="Calibri" w:hAnsi="Calibri" w:cs="Calibri"/>
        </w:rPr>
        <w:t>“ Ausstellungen initiierte. Diese zumeist von privaten Anbietern organisierten Schauen hatten den Anspruch einen „authentischen Einblick in das Leben außereuropäischer Völker“ zu geben. Tatsächlich wurden die Darsteller von den Veranstaltern gezielt aus</w:t>
      </w:r>
      <w:r w:rsidR="00444EA3" w:rsidRPr="00EB27FA">
        <w:rPr>
          <w:rFonts w:ascii="Calibri" w:hAnsi="Calibri" w:cs="Calibri"/>
        </w:rPr>
        <w:t>ge</w:t>
      </w:r>
      <w:r w:rsidR="000374D8" w:rsidRPr="00EB27FA">
        <w:rPr>
          <w:rFonts w:ascii="Calibri" w:hAnsi="Calibri" w:cs="Calibri"/>
        </w:rPr>
        <w:t>wählt. Demnach entsprechen die Schauen mehr den Vorstellungen der Unternehmer als dem angepriesenen authentischen Alltagsleben. Es wurden vor allem Menschen ausgewählt, die dem „Idealtypus“ entsprachen oder gar durch Krankheiten noch „exotischer“ wirkten. Dies führte zu dem sogenannten „Stereotypenkreislauf“. Dieses Inszenierungsmuster hatte zur Folge, dass es bei der Planung einer Völkerschau gar nicht so sehr darum ging, Repräsentanten einer Volksgruppe so zu ze</w:t>
      </w:r>
      <w:r>
        <w:rPr>
          <w:rFonts w:ascii="Calibri" w:hAnsi="Calibri" w:cs="Calibri"/>
        </w:rPr>
        <w:t>igen, wie sie wirklich lebten, oder gar</w:t>
      </w:r>
      <w:r w:rsidR="000374D8" w:rsidRPr="00EB27FA">
        <w:rPr>
          <w:rFonts w:ascii="Calibri" w:hAnsi="Calibri" w:cs="Calibri"/>
        </w:rPr>
        <w:t xml:space="preserve"> Vorurteile der Zuschauer abzubauen. Vielmehr wurde größter Wert darauf gelegt, Publikumserwartungen auf möglichst spektakuläre Weise zu erfüllen.</w:t>
      </w:r>
      <w:r w:rsidR="000374D8" w:rsidRPr="00EB27FA">
        <w:rPr>
          <w:rStyle w:val="FootnoteReference"/>
          <w:rFonts w:ascii="Calibri" w:hAnsi="Calibri" w:cs="Calibri"/>
        </w:rPr>
        <w:footnoteReference w:id="3"/>
      </w:r>
      <w:r w:rsidR="000374D8" w:rsidRPr="00EB27FA">
        <w:rPr>
          <w:rFonts w:ascii="Calibri" w:hAnsi="Calibri" w:cs="Calibri"/>
        </w:rPr>
        <w:t xml:space="preserve"> Selbst außerhalb der Schauen mussten die Darsteller “traditionelle Gewänder“ tragen, westliche Kleidung war</w:t>
      </w:r>
      <w:r>
        <w:rPr>
          <w:rFonts w:ascii="Calibri" w:hAnsi="Calibri" w:cs="Calibri"/>
        </w:rPr>
        <w:t xml:space="preserve"> ihnen strikt</w:t>
      </w:r>
      <w:r w:rsidR="000374D8" w:rsidRPr="00EB27FA">
        <w:rPr>
          <w:rFonts w:ascii="Calibri" w:hAnsi="Calibri" w:cs="Calibri"/>
        </w:rPr>
        <w:t xml:space="preserve"> verboten.</w:t>
      </w:r>
    </w:p>
    <w:p w:rsidR="000374D8" w:rsidRPr="00EB27FA" w:rsidRDefault="000374D8" w:rsidP="00EB27FA">
      <w:pPr>
        <w:spacing w:after="0" w:line="360" w:lineRule="auto"/>
        <w:jc w:val="both"/>
        <w:rPr>
          <w:rFonts w:ascii="Calibri" w:hAnsi="Calibri" w:cs="Calibri"/>
        </w:rPr>
      </w:pPr>
      <w:r w:rsidRPr="00EB27FA">
        <w:rPr>
          <w:rFonts w:ascii="Calibri" w:hAnsi="Calibri" w:cs="Calibri"/>
        </w:rPr>
        <w:t>Das Anwerben der Darsteller verlief zumeist direkt vor Ort</w:t>
      </w:r>
      <w:r w:rsidR="00DC05A7">
        <w:rPr>
          <w:rFonts w:ascii="Calibri" w:hAnsi="Calibri" w:cs="Calibri"/>
        </w:rPr>
        <w:t xml:space="preserve"> in den Kolonien</w:t>
      </w:r>
      <w:r w:rsidRPr="00EB27FA">
        <w:rPr>
          <w:rFonts w:ascii="Calibri" w:hAnsi="Calibri" w:cs="Calibri"/>
        </w:rPr>
        <w:t xml:space="preserve"> und wurde vertraglich geregelt. So wurden die meisten Darsteller nicht unter Zwang nach Europa geholt, dennoch ist dies </w:t>
      </w:r>
      <w:r w:rsidRPr="00EB27FA">
        <w:rPr>
          <w:rFonts w:ascii="Calibri" w:hAnsi="Calibri" w:cs="Calibri"/>
        </w:rPr>
        <w:lastRenderedPageBreak/>
        <w:t>problematisch zu sehen. Bis zu 100 Darsteller prägten eine Schau. Es wu</w:t>
      </w:r>
      <w:r w:rsidR="00DC05A7">
        <w:rPr>
          <w:rFonts w:ascii="Calibri" w:hAnsi="Calibri" w:cs="Calibri"/>
        </w:rPr>
        <w:t>rden Tänze aufgeführt sowie</w:t>
      </w:r>
      <w:r w:rsidRPr="00EB27FA">
        <w:rPr>
          <w:rFonts w:ascii="Calibri" w:hAnsi="Calibri" w:cs="Calibri"/>
        </w:rPr>
        <w:t xml:space="preserve"> „alltägliche“ Situationen wie das Kochen nachgestellt. </w:t>
      </w:r>
      <w:r w:rsidRPr="00EB27FA">
        <w:rPr>
          <w:rStyle w:val="FootnoteReference"/>
          <w:rFonts w:ascii="Calibri" w:hAnsi="Calibri" w:cs="Calibri"/>
        </w:rPr>
        <w:footnoteReference w:id="4"/>
      </w:r>
    </w:p>
    <w:p w:rsidR="00D739C7" w:rsidRPr="00EB27FA" w:rsidRDefault="00D739C7" w:rsidP="00EB27FA">
      <w:pPr>
        <w:spacing w:after="0" w:line="360" w:lineRule="auto"/>
        <w:jc w:val="both"/>
        <w:rPr>
          <w:rFonts w:ascii="Calibri" w:hAnsi="Calibri" w:cs="Calibri"/>
        </w:rPr>
      </w:pPr>
      <w:r w:rsidRPr="00EB27FA">
        <w:rPr>
          <w:rFonts w:ascii="Calibri" w:hAnsi="Calibri" w:cs="Calibri"/>
        </w:rPr>
        <w:t xml:space="preserve">Die Schauen selbst waren ein Massenphänomen, das selbst in kleinen Städten Anklang fand. </w:t>
      </w:r>
      <w:r w:rsidR="00444EA3" w:rsidRPr="00EB27FA">
        <w:rPr>
          <w:rFonts w:ascii="Calibri" w:hAnsi="Calibri" w:cs="Calibri"/>
        </w:rPr>
        <w:t>Sie</w:t>
      </w:r>
      <w:r w:rsidRPr="00EB27FA">
        <w:rPr>
          <w:rFonts w:ascii="Calibri" w:hAnsi="Calibri" w:cs="Calibri"/>
        </w:rPr>
        <w:t xml:space="preserve"> lockte</w:t>
      </w:r>
      <w:r w:rsidR="00444EA3" w:rsidRPr="00EB27FA">
        <w:rPr>
          <w:rFonts w:ascii="Calibri" w:hAnsi="Calibri" w:cs="Calibri"/>
        </w:rPr>
        <w:t>n</w:t>
      </w:r>
      <w:r w:rsidRPr="00EB27FA">
        <w:rPr>
          <w:rFonts w:ascii="Calibri" w:hAnsi="Calibri" w:cs="Calibri"/>
        </w:rPr>
        <w:t xml:space="preserve"> Publikum aus allen Schichten der Gesellschaft</w:t>
      </w:r>
      <w:r w:rsidR="00444EA3" w:rsidRPr="00EB27FA">
        <w:rPr>
          <w:rFonts w:ascii="Calibri" w:hAnsi="Calibri" w:cs="Calibri"/>
        </w:rPr>
        <w:t xml:space="preserve"> an</w:t>
      </w:r>
      <w:r w:rsidRPr="00EB27FA">
        <w:rPr>
          <w:rFonts w:ascii="Calibri" w:hAnsi="Calibri" w:cs="Calibri"/>
        </w:rPr>
        <w:t xml:space="preserve">. Eine Ausstellung im Zoologischen Garten Berlin </w:t>
      </w:r>
      <w:r w:rsidR="00444EA3" w:rsidRPr="00EB27FA">
        <w:rPr>
          <w:rFonts w:ascii="Calibri" w:hAnsi="Calibri" w:cs="Calibri"/>
        </w:rPr>
        <w:t>besuchten</w:t>
      </w:r>
      <w:r w:rsidRPr="00EB27FA">
        <w:rPr>
          <w:rFonts w:ascii="Calibri" w:hAnsi="Calibri" w:cs="Calibri"/>
        </w:rPr>
        <w:t xml:space="preserve"> an nur einem Sonntag im Jahre 1878 rund 62</w:t>
      </w:r>
      <w:r w:rsidR="00B03795" w:rsidRPr="00EB27FA">
        <w:rPr>
          <w:rFonts w:ascii="Calibri" w:hAnsi="Calibri" w:cs="Calibri"/>
        </w:rPr>
        <w:t>.</w:t>
      </w:r>
      <w:r w:rsidRPr="00EB27FA">
        <w:rPr>
          <w:rFonts w:ascii="Calibri" w:hAnsi="Calibri" w:cs="Calibri"/>
        </w:rPr>
        <w:t xml:space="preserve">000 Besucher. </w:t>
      </w:r>
    </w:p>
    <w:p w:rsidR="00C618A3" w:rsidRPr="00EB27FA" w:rsidRDefault="00C618A3" w:rsidP="00EB27FA">
      <w:pPr>
        <w:spacing w:after="0" w:line="360" w:lineRule="auto"/>
        <w:jc w:val="both"/>
        <w:rPr>
          <w:rFonts w:ascii="Calibri" w:hAnsi="Calibri" w:cs="Calibri"/>
        </w:rPr>
      </w:pPr>
    </w:p>
    <w:p w:rsidR="00B4027D" w:rsidRPr="00EB27FA" w:rsidRDefault="00D55F57" w:rsidP="00EB27FA">
      <w:pPr>
        <w:spacing w:line="360" w:lineRule="auto"/>
        <w:jc w:val="both"/>
        <w:rPr>
          <w:rFonts w:ascii="Calibri" w:hAnsi="Calibri" w:cs="Calibri"/>
        </w:rPr>
      </w:pPr>
      <w:r w:rsidRPr="00EB27FA">
        <w:rPr>
          <w:rFonts w:ascii="Calibri" w:hAnsi="Calibri" w:cs="Calibri"/>
          <w:b/>
        </w:rPr>
        <w:t>Zur Gattung Plakat</w:t>
      </w:r>
      <w:r w:rsidR="00CA3528">
        <w:rPr>
          <w:rFonts w:ascii="Calibri" w:hAnsi="Calibri" w:cs="Calibri"/>
          <w:b/>
        </w:rPr>
        <w:tab/>
      </w:r>
      <w:r w:rsidR="00CA3528">
        <w:rPr>
          <w:rFonts w:ascii="Calibri" w:hAnsi="Calibri" w:cs="Calibri"/>
          <w:b/>
        </w:rPr>
        <w:br/>
      </w:r>
      <w:r w:rsidRPr="00EB27FA">
        <w:rPr>
          <w:rFonts w:ascii="Calibri" w:hAnsi="Calibri" w:cs="Calibri"/>
        </w:rPr>
        <w:t>Die Gattung „Plakat“ lässt sich in zw</w:t>
      </w:r>
      <w:r w:rsidR="00DC05A7">
        <w:rPr>
          <w:rFonts w:ascii="Calibri" w:hAnsi="Calibri" w:cs="Calibri"/>
        </w:rPr>
        <w:t>ei thematisch Gruppen einteilen:</w:t>
      </w:r>
      <w:r w:rsidRPr="00EB27FA">
        <w:rPr>
          <w:rFonts w:ascii="Calibri" w:hAnsi="Calibri" w:cs="Calibri"/>
        </w:rPr>
        <w:t xml:space="preserve"> politische Plakate</w:t>
      </w:r>
      <w:r w:rsidR="00DC05A7">
        <w:rPr>
          <w:rFonts w:ascii="Calibri" w:hAnsi="Calibri" w:cs="Calibri"/>
        </w:rPr>
        <w:t>,</w:t>
      </w:r>
      <w:r w:rsidRPr="00EB27FA">
        <w:rPr>
          <w:rFonts w:ascii="Calibri" w:hAnsi="Calibri" w:cs="Calibri"/>
        </w:rPr>
        <w:t xml:space="preserve"> Werbeplakate. Wir haben es hier mit einem Werbeplakat zu tun. </w:t>
      </w:r>
      <w:r w:rsidR="00B4027D" w:rsidRPr="00EB27FA">
        <w:rPr>
          <w:rFonts w:ascii="Calibri" w:hAnsi="Calibri" w:cs="Calibri"/>
        </w:rPr>
        <w:t xml:space="preserve">Die Besonderheit von Plakaten </w:t>
      </w:r>
      <w:r w:rsidR="00444EA3" w:rsidRPr="00EB27FA">
        <w:rPr>
          <w:rFonts w:ascii="Calibri" w:hAnsi="Calibri" w:cs="Calibri"/>
        </w:rPr>
        <w:t>zeigt</w:t>
      </w:r>
      <w:r w:rsidR="00B4027D" w:rsidRPr="00EB27FA">
        <w:rPr>
          <w:rFonts w:ascii="Calibri" w:hAnsi="Calibri" w:cs="Calibri"/>
        </w:rPr>
        <w:t xml:space="preserve"> sich vor allem darin, dass in ihnen eine zeitgenössische Perspektive, Werturteile oder sogar Weltanschauungen</w:t>
      </w:r>
      <w:r w:rsidR="00DC05A7">
        <w:rPr>
          <w:rFonts w:ascii="Calibri" w:hAnsi="Calibri" w:cs="Calibri"/>
        </w:rPr>
        <w:t xml:space="preserve"> prägnant</w:t>
      </w:r>
      <w:r w:rsidR="00B4027D" w:rsidRPr="00EB27FA">
        <w:rPr>
          <w:rFonts w:ascii="Calibri" w:hAnsi="Calibri" w:cs="Calibri"/>
        </w:rPr>
        <w:t xml:space="preserve"> zum Vorschein kommen. Plakate sind eindrücklich gestaltet und eigenen sich hervorragend als Anschauungsmaterial für den Unterricht. </w:t>
      </w:r>
      <w:r w:rsidR="00DC05A7">
        <w:rPr>
          <w:rFonts w:ascii="Calibri" w:hAnsi="Calibri" w:cs="Calibri"/>
        </w:rPr>
        <w:t>Auf die Lernenden wirkt es heute ganz anders als auf die Zeitgenossen:</w:t>
      </w:r>
      <w:r w:rsidR="000F22EE" w:rsidRPr="00EB27FA">
        <w:rPr>
          <w:rFonts w:ascii="Calibri" w:hAnsi="Calibri" w:cs="Calibri"/>
        </w:rPr>
        <w:t xml:space="preserve"> </w:t>
      </w:r>
      <w:r w:rsidR="00DC05A7">
        <w:rPr>
          <w:rFonts w:ascii="Calibri" w:hAnsi="Calibri" w:cs="Calibri"/>
        </w:rPr>
        <w:t xml:space="preserve">ihre </w:t>
      </w:r>
      <w:r w:rsidR="000F22EE" w:rsidRPr="00EB27FA">
        <w:rPr>
          <w:rFonts w:ascii="Calibri" w:hAnsi="Calibri" w:cs="Calibri"/>
        </w:rPr>
        <w:t xml:space="preserve">spezifischen Erfahrungen, </w:t>
      </w:r>
      <w:r w:rsidR="00DC05A7">
        <w:rPr>
          <w:rFonts w:ascii="Calibri" w:hAnsi="Calibri" w:cs="Calibri"/>
        </w:rPr>
        <w:t>die Art des Umgangs mit der</w:t>
      </w:r>
      <w:r w:rsidR="000F22EE" w:rsidRPr="00EB27FA">
        <w:rPr>
          <w:rFonts w:ascii="Calibri" w:hAnsi="Calibri" w:cs="Calibri"/>
        </w:rPr>
        <w:t xml:space="preserve"> </w:t>
      </w:r>
      <w:r w:rsidR="00DC05A7">
        <w:rPr>
          <w:rFonts w:ascii="Calibri" w:hAnsi="Calibri" w:cs="Calibri"/>
        </w:rPr>
        <w:t>umgebenden Medienvielfalt, die</w:t>
      </w:r>
      <w:r w:rsidR="000F22EE" w:rsidRPr="00EB27FA">
        <w:rPr>
          <w:rFonts w:ascii="Calibri" w:hAnsi="Calibri" w:cs="Calibri"/>
        </w:rPr>
        <w:t xml:space="preserve"> Sicht auf die aktuelle politische und gesell</w:t>
      </w:r>
      <w:r w:rsidR="00DC05A7">
        <w:rPr>
          <w:rFonts w:ascii="Calibri" w:hAnsi="Calibri" w:cs="Calibri"/>
        </w:rPr>
        <w:t>schaftliche Situation lassen Lernende</w:t>
      </w:r>
      <w:r w:rsidR="000F22EE" w:rsidRPr="00EB27FA">
        <w:rPr>
          <w:rFonts w:ascii="Calibri" w:hAnsi="Calibri" w:cs="Calibri"/>
        </w:rPr>
        <w:t xml:space="preserve"> ein historisches Plakat mit völlig anderen Augen betrachten als dies der ursprünglich angesprochene Zeitgenosse mit seiner eigenen</w:t>
      </w:r>
      <w:r w:rsidR="00DC05A7">
        <w:rPr>
          <w:rFonts w:ascii="Calibri" w:hAnsi="Calibri" w:cs="Calibri"/>
        </w:rPr>
        <w:t>, anderen</w:t>
      </w:r>
      <w:r w:rsidR="000F22EE" w:rsidRPr="00EB27FA">
        <w:rPr>
          <w:rFonts w:ascii="Calibri" w:hAnsi="Calibri" w:cs="Calibri"/>
        </w:rPr>
        <w:t xml:space="preserve"> Vorprägung tat. Somit unterscheidet sich auch die mögliche Wirkung des Plakats auf seinen jeweiligen Betrachter je nach dessen zeitlicher Nähe oder Ferne zum Entstehungsdatum des betreffenden Plakats. Es gilt deshalb im Unterricht, die als Quellenmaterial eingesetzten Plakate möglichst differenziert in ihr historisches Umfeld einzuordnen</w:t>
      </w:r>
      <w:r w:rsidR="00444EA3" w:rsidRPr="00EB27FA">
        <w:rPr>
          <w:rFonts w:ascii="Calibri" w:hAnsi="Calibri" w:cs="Calibri"/>
        </w:rPr>
        <w:t>.</w:t>
      </w:r>
      <w:r w:rsidR="00B4027D" w:rsidRPr="00EB27FA">
        <w:rPr>
          <w:rStyle w:val="FootnoteReference"/>
          <w:rFonts w:ascii="Calibri" w:hAnsi="Calibri" w:cs="Calibri"/>
        </w:rPr>
        <w:footnoteReference w:id="5"/>
      </w:r>
      <w:r w:rsidR="00B6757F" w:rsidRPr="00EB27FA">
        <w:rPr>
          <w:rFonts w:ascii="Calibri" w:hAnsi="Calibri" w:cs="Calibri"/>
        </w:rPr>
        <w:t xml:space="preserve"> Die</w:t>
      </w:r>
      <w:r w:rsidR="000F22EE" w:rsidRPr="00EB27FA">
        <w:rPr>
          <w:rFonts w:ascii="Calibri" w:hAnsi="Calibri" w:cs="Calibri"/>
        </w:rPr>
        <w:t xml:space="preserve"> </w:t>
      </w:r>
      <w:r w:rsidR="00B6757F" w:rsidRPr="00EB27FA">
        <w:rPr>
          <w:rFonts w:ascii="Calibri" w:hAnsi="Calibri" w:cs="Calibri"/>
        </w:rPr>
        <w:t xml:space="preserve">Massenwirksamkeit von Plakaten ist groß, außerdem besitzen Werbeplakate immer einen </w:t>
      </w:r>
      <w:r w:rsidR="00444EA3" w:rsidRPr="00EB27FA">
        <w:rPr>
          <w:rFonts w:ascii="Calibri" w:hAnsi="Calibri" w:cs="Calibri"/>
        </w:rPr>
        <w:t>a</w:t>
      </w:r>
      <w:r w:rsidR="00B6757F" w:rsidRPr="00EB27FA">
        <w:rPr>
          <w:rFonts w:ascii="Calibri" w:hAnsi="Calibri" w:cs="Calibri"/>
        </w:rPr>
        <w:t>ppellativen Charakter. Mit der exotischen Frau als Blickfang und dem Farbenspiel werden potenzielle Kunden in das Wachsfigurenkabinett gelockt. Die Sehnsucht nach dem „Fremden“, „Unbekannten“ wird gesteigert und somit</w:t>
      </w:r>
      <w:r w:rsidR="000F22EE" w:rsidRPr="00EB27FA">
        <w:rPr>
          <w:rFonts w:ascii="Calibri" w:hAnsi="Calibri" w:cs="Calibri"/>
        </w:rPr>
        <w:t xml:space="preserve"> soll</w:t>
      </w:r>
      <w:r w:rsidR="00B6757F" w:rsidRPr="00EB27FA">
        <w:rPr>
          <w:rFonts w:ascii="Calibri" w:hAnsi="Calibri" w:cs="Calibri"/>
        </w:rPr>
        <w:t xml:space="preserve"> auch die Besucherzahl im Panopticum, Berlin</w:t>
      </w:r>
      <w:r w:rsidR="000F22EE" w:rsidRPr="00EB27FA">
        <w:rPr>
          <w:rFonts w:ascii="Calibri" w:hAnsi="Calibri" w:cs="Calibri"/>
        </w:rPr>
        <w:t xml:space="preserve"> gesteigert werden</w:t>
      </w:r>
      <w:r w:rsidR="00B6757F" w:rsidRPr="00EB27FA">
        <w:rPr>
          <w:rFonts w:ascii="Calibri" w:hAnsi="Calibri" w:cs="Calibri"/>
        </w:rPr>
        <w:t>.</w:t>
      </w:r>
    </w:p>
    <w:p w:rsidR="00D55F57" w:rsidRPr="00EB27FA" w:rsidRDefault="00D55F57" w:rsidP="00EB27FA">
      <w:pPr>
        <w:spacing w:after="0" w:line="360" w:lineRule="auto"/>
        <w:jc w:val="both"/>
        <w:rPr>
          <w:rFonts w:ascii="Calibri" w:hAnsi="Calibri" w:cs="Calibri"/>
          <w:b/>
          <w:u w:val="single"/>
        </w:rPr>
      </w:pPr>
    </w:p>
    <w:p w:rsidR="008205A7" w:rsidRPr="00EB27FA" w:rsidRDefault="002379A7" w:rsidP="00EB27FA">
      <w:pPr>
        <w:spacing w:line="360" w:lineRule="auto"/>
        <w:jc w:val="both"/>
        <w:rPr>
          <w:rFonts w:ascii="Calibri" w:hAnsi="Calibri" w:cs="Calibri"/>
        </w:rPr>
      </w:pPr>
      <w:r w:rsidRPr="00EB27FA">
        <w:rPr>
          <w:rFonts w:ascii="Calibri" w:hAnsi="Calibri" w:cs="Calibri"/>
          <w:b/>
        </w:rPr>
        <w:t>Bildbeschreibung</w:t>
      </w:r>
      <w:r w:rsidR="00924A06" w:rsidRPr="00EB27FA">
        <w:rPr>
          <w:rFonts w:ascii="Calibri" w:hAnsi="Calibri" w:cs="Calibri"/>
        </w:rPr>
        <w:br/>
      </w:r>
      <w:r w:rsidR="008205A7" w:rsidRPr="00EB27FA">
        <w:rPr>
          <w:rFonts w:ascii="Calibri" w:hAnsi="Calibri" w:cs="Calibri"/>
        </w:rPr>
        <w:t>Dieses Werbeplakat zeigt</w:t>
      </w:r>
      <w:r w:rsidR="000F22EE" w:rsidRPr="00EB27FA">
        <w:rPr>
          <w:rFonts w:ascii="Calibri" w:hAnsi="Calibri" w:cs="Calibri"/>
        </w:rPr>
        <w:t xml:space="preserve"> im Mittelpunkt</w:t>
      </w:r>
      <w:r w:rsidR="008205A7" w:rsidRPr="00EB27FA">
        <w:rPr>
          <w:rFonts w:ascii="Calibri" w:hAnsi="Calibri" w:cs="Calibri"/>
        </w:rPr>
        <w:t xml:space="preserve"> eine dunkelhäutige Frau mit nacktem Oberkör</w:t>
      </w:r>
      <w:r w:rsidR="00444EA3" w:rsidRPr="00EB27FA">
        <w:rPr>
          <w:rFonts w:ascii="Calibri" w:hAnsi="Calibri" w:cs="Calibri"/>
        </w:rPr>
        <w:t>p</w:t>
      </w:r>
      <w:r w:rsidR="008205A7" w:rsidRPr="00EB27FA">
        <w:rPr>
          <w:rFonts w:ascii="Calibri" w:hAnsi="Calibri" w:cs="Calibri"/>
        </w:rPr>
        <w:t>er. Ihr Unterleib ist in ein weißes Tuch oder ein Handtuch gewickelt. Ihr Oberkörper wird mit verschiedenen Farben bedeckt (grün</w:t>
      </w:r>
      <w:r w:rsidR="00924A06" w:rsidRPr="00EB27FA">
        <w:rPr>
          <w:rFonts w:ascii="Calibri" w:hAnsi="Calibri" w:cs="Calibri"/>
        </w:rPr>
        <w:t>,</w:t>
      </w:r>
      <w:r w:rsidR="008205A7" w:rsidRPr="00EB27FA">
        <w:rPr>
          <w:rFonts w:ascii="Calibri" w:hAnsi="Calibri" w:cs="Calibri"/>
        </w:rPr>
        <w:t xml:space="preserve"> </w:t>
      </w:r>
      <w:r w:rsidR="00924A06" w:rsidRPr="00EB27FA">
        <w:rPr>
          <w:rFonts w:ascii="Calibri" w:hAnsi="Calibri" w:cs="Calibri"/>
        </w:rPr>
        <w:t>rotbraun</w:t>
      </w:r>
      <w:r w:rsidR="008205A7" w:rsidRPr="00EB27FA">
        <w:rPr>
          <w:rFonts w:ascii="Calibri" w:hAnsi="Calibri" w:cs="Calibri"/>
        </w:rPr>
        <w:t xml:space="preserve">, blau und gelb). Auch die Gesichtszüge der Frau werden mit verschiedenen Farben betont. Die Plakataufschrift lautet: </w:t>
      </w:r>
    </w:p>
    <w:p w:rsidR="00070CA3" w:rsidRPr="00EB27FA" w:rsidRDefault="003A7B48" w:rsidP="00EB27FA">
      <w:pPr>
        <w:spacing w:after="0" w:line="360" w:lineRule="auto"/>
        <w:jc w:val="both"/>
        <w:rPr>
          <w:rFonts w:ascii="Calibri" w:hAnsi="Calibri" w:cs="Calibri"/>
        </w:rPr>
      </w:pPr>
      <w:r w:rsidRPr="00EB27FA">
        <w:rPr>
          <w:rFonts w:ascii="Calibri" w:hAnsi="Calibri" w:cs="Calibri"/>
          <w:b/>
        </w:rPr>
        <w:lastRenderedPageBreak/>
        <w:t xml:space="preserve">Passage </w:t>
      </w:r>
      <w:r w:rsidR="008205A7" w:rsidRPr="00EB27FA">
        <w:rPr>
          <w:rFonts w:ascii="Calibri" w:hAnsi="Calibri" w:cs="Calibri"/>
          <w:b/>
        </w:rPr>
        <w:t xml:space="preserve">Panopticum </w:t>
      </w:r>
      <w:r w:rsidR="008205A7" w:rsidRPr="00EB27FA">
        <w:rPr>
          <w:rFonts w:ascii="Calibri" w:hAnsi="Calibri" w:cs="Calibri"/>
        </w:rPr>
        <w:t xml:space="preserve">(in </w:t>
      </w:r>
      <w:r w:rsidR="00A474D4" w:rsidRPr="00EB27FA">
        <w:rPr>
          <w:rFonts w:ascii="Calibri" w:hAnsi="Calibri" w:cs="Calibri"/>
        </w:rPr>
        <w:t>rot – Ort</w:t>
      </w:r>
      <w:r w:rsidR="00924A06" w:rsidRPr="00EB27FA">
        <w:rPr>
          <w:rFonts w:ascii="Calibri" w:hAnsi="Calibri" w:cs="Calibri"/>
        </w:rPr>
        <w:t xml:space="preserve"> -</w:t>
      </w:r>
      <w:r w:rsidR="00A474D4" w:rsidRPr="00EB27FA">
        <w:rPr>
          <w:rFonts w:ascii="Calibri" w:hAnsi="Calibri" w:cs="Calibri"/>
        </w:rPr>
        <w:t xml:space="preserve"> </w:t>
      </w:r>
      <w:r w:rsidR="00924A06" w:rsidRPr="00EB27FA">
        <w:rPr>
          <w:rFonts w:ascii="Calibri" w:hAnsi="Calibri" w:cs="Calibri"/>
        </w:rPr>
        <w:t>W</w:t>
      </w:r>
      <w:r w:rsidR="00A474D4" w:rsidRPr="00EB27FA">
        <w:rPr>
          <w:rFonts w:ascii="Calibri" w:hAnsi="Calibri" w:cs="Calibri"/>
        </w:rPr>
        <w:t>o findet die Schau statt?)</w:t>
      </w:r>
      <w:r w:rsidR="00A20EDC">
        <w:rPr>
          <w:rFonts w:ascii="Calibri" w:hAnsi="Calibri" w:cs="Calibri"/>
        </w:rPr>
        <w:tab/>
      </w:r>
      <w:r w:rsidR="00A20EDC">
        <w:rPr>
          <w:rFonts w:ascii="Calibri" w:hAnsi="Calibri" w:cs="Calibri"/>
        </w:rPr>
        <w:br/>
      </w:r>
      <w:r w:rsidR="008205A7" w:rsidRPr="00EB27FA">
        <w:rPr>
          <w:rFonts w:ascii="Calibri" w:hAnsi="Calibri" w:cs="Calibri"/>
          <w:b/>
        </w:rPr>
        <w:t xml:space="preserve">50 wilde Kongoweiber </w:t>
      </w:r>
      <w:r w:rsidR="008205A7" w:rsidRPr="00EB27FA">
        <w:rPr>
          <w:rFonts w:ascii="Calibri" w:hAnsi="Calibri" w:cs="Calibri"/>
        </w:rPr>
        <w:t>(in gelb</w:t>
      </w:r>
      <w:r w:rsidR="00924A06" w:rsidRPr="00EB27FA">
        <w:rPr>
          <w:rFonts w:ascii="Calibri" w:hAnsi="Calibri" w:cs="Calibri"/>
        </w:rPr>
        <w:t xml:space="preserve"> - </w:t>
      </w:r>
      <w:r w:rsidR="008205A7" w:rsidRPr="00EB27FA">
        <w:rPr>
          <w:rFonts w:ascii="Calibri" w:hAnsi="Calibri" w:cs="Calibri"/>
        </w:rPr>
        <w:t>größer als restliche Schrift</w:t>
      </w:r>
      <w:r w:rsidR="00A474D4" w:rsidRPr="00EB27FA">
        <w:rPr>
          <w:rFonts w:ascii="Calibri" w:hAnsi="Calibri" w:cs="Calibri"/>
        </w:rPr>
        <w:t xml:space="preserve"> – Was ist die Attraktion?</w:t>
      </w:r>
      <w:r w:rsidR="008205A7" w:rsidRPr="00EB27FA">
        <w:rPr>
          <w:rFonts w:ascii="Calibri" w:hAnsi="Calibri" w:cs="Calibri"/>
        </w:rPr>
        <w:t>)</w:t>
      </w:r>
      <w:r w:rsidR="00A20EDC">
        <w:rPr>
          <w:rFonts w:ascii="Calibri" w:hAnsi="Calibri" w:cs="Calibri"/>
        </w:rPr>
        <w:tab/>
      </w:r>
      <w:r w:rsidR="00A20EDC">
        <w:rPr>
          <w:rFonts w:ascii="Calibri" w:hAnsi="Calibri" w:cs="Calibri"/>
        </w:rPr>
        <w:br/>
      </w:r>
      <w:r w:rsidR="008205A7" w:rsidRPr="00EB27FA">
        <w:rPr>
          <w:rFonts w:ascii="Calibri" w:hAnsi="Calibri" w:cs="Calibri"/>
          <w:b/>
        </w:rPr>
        <w:t>Männer und Kinder in ihrem aufgebauten Kongodorfe</w:t>
      </w:r>
      <w:r w:rsidR="00A474D4" w:rsidRPr="00EB27FA">
        <w:rPr>
          <w:rFonts w:ascii="Calibri" w:hAnsi="Calibri" w:cs="Calibri"/>
          <w:b/>
        </w:rPr>
        <w:t xml:space="preserve"> </w:t>
      </w:r>
      <w:r w:rsidR="00A474D4" w:rsidRPr="00EB27FA">
        <w:rPr>
          <w:rFonts w:ascii="Calibri" w:hAnsi="Calibri" w:cs="Calibri"/>
        </w:rPr>
        <w:t xml:space="preserve">(Was wird zusätzlich </w:t>
      </w:r>
      <w:r w:rsidR="00924A06" w:rsidRPr="00EB27FA">
        <w:rPr>
          <w:rFonts w:ascii="Calibri" w:hAnsi="Calibri" w:cs="Calibri"/>
        </w:rPr>
        <w:t>a</w:t>
      </w:r>
      <w:r w:rsidR="00A474D4" w:rsidRPr="00EB27FA">
        <w:rPr>
          <w:rFonts w:ascii="Calibri" w:hAnsi="Calibri" w:cs="Calibri"/>
        </w:rPr>
        <w:t>ngeboten?)</w:t>
      </w:r>
    </w:p>
    <w:p w:rsidR="008205A7" w:rsidRPr="00EB27FA" w:rsidRDefault="008205A7" w:rsidP="00EB27FA">
      <w:pPr>
        <w:spacing w:line="360" w:lineRule="auto"/>
        <w:jc w:val="both"/>
        <w:rPr>
          <w:rFonts w:ascii="Calibri" w:hAnsi="Calibri" w:cs="Calibri"/>
          <w:b/>
        </w:rPr>
      </w:pPr>
      <w:r w:rsidRPr="00EB27FA">
        <w:rPr>
          <w:rFonts w:ascii="Calibri" w:hAnsi="Calibri" w:cs="Calibri"/>
          <w:b/>
        </w:rPr>
        <w:t xml:space="preserve">Ohne Extra Entree </w:t>
      </w:r>
      <w:r w:rsidRPr="00EB27FA">
        <w:rPr>
          <w:rFonts w:ascii="Calibri" w:hAnsi="Calibri" w:cs="Calibri"/>
        </w:rPr>
        <w:t>(in schwarz</w:t>
      </w:r>
      <w:r w:rsidR="00924A06" w:rsidRPr="00EB27FA">
        <w:rPr>
          <w:rFonts w:ascii="Calibri" w:hAnsi="Calibri" w:cs="Calibri"/>
        </w:rPr>
        <w:t xml:space="preserve"> - </w:t>
      </w:r>
      <w:r w:rsidR="00A474D4" w:rsidRPr="00EB27FA">
        <w:rPr>
          <w:rFonts w:ascii="Calibri" w:hAnsi="Calibri" w:cs="Calibri"/>
        </w:rPr>
        <w:t xml:space="preserve"> Was wird von der Bevölkerung verlangt?</w:t>
      </w:r>
      <w:r w:rsidRPr="00EB27FA">
        <w:rPr>
          <w:rFonts w:ascii="Calibri" w:hAnsi="Calibri" w:cs="Calibri"/>
        </w:rPr>
        <w:t>)</w:t>
      </w:r>
    </w:p>
    <w:p w:rsidR="003A7B48" w:rsidRPr="00EB27FA" w:rsidRDefault="000F22EE" w:rsidP="00EB27FA">
      <w:pPr>
        <w:spacing w:line="360" w:lineRule="auto"/>
        <w:jc w:val="both"/>
        <w:rPr>
          <w:rFonts w:ascii="Calibri" w:hAnsi="Calibri" w:cs="Calibri"/>
        </w:rPr>
      </w:pPr>
      <w:r w:rsidRPr="00EB27FA">
        <w:rPr>
          <w:rFonts w:ascii="Calibri" w:hAnsi="Calibri" w:cs="Calibri"/>
        </w:rPr>
        <w:t xml:space="preserve">Der Hintergrund ist </w:t>
      </w:r>
      <w:r w:rsidR="00444EA3" w:rsidRPr="00EB27FA">
        <w:rPr>
          <w:rFonts w:ascii="Calibri" w:hAnsi="Calibri" w:cs="Calibri"/>
        </w:rPr>
        <w:t>s</w:t>
      </w:r>
      <w:r w:rsidRPr="00EB27FA">
        <w:rPr>
          <w:rFonts w:ascii="Calibri" w:hAnsi="Calibri" w:cs="Calibri"/>
        </w:rPr>
        <w:t>chwarz und steht im Kontrast zu den bunten Farben auf dem Oberkör</w:t>
      </w:r>
      <w:r w:rsidR="00444EA3" w:rsidRPr="00EB27FA">
        <w:rPr>
          <w:rFonts w:ascii="Calibri" w:hAnsi="Calibri" w:cs="Calibri"/>
        </w:rPr>
        <w:t>p</w:t>
      </w:r>
      <w:r w:rsidRPr="00EB27FA">
        <w:rPr>
          <w:rFonts w:ascii="Calibri" w:hAnsi="Calibri" w:cs="Calibri"/>
        </w:rPr>
        <w:t>er</w:t>
      </w:r>
      <w:r w:rsidR="00DA1206" w:rsidRPr="00EB27FA">
        <w:rPr>
          <w:rFonts w:ascii="Calibri" w:hAnsi="Calibri" w:cs="Calibri"/>
        </w:rPr>
        <w:t xml:space="preserve"> </w:t>
      </w:r>
      <w:r w:rsidR="00A474D4" w:rsidRPr="00EB27FA">
        <w:rPr>
          <w:rFonts w:ascii="Calibri" w:hAnsi="Calibri" w:cs="Calibri"/>
        </w:rPr>
        <w:t xml:space="preserve">und </w:t>
      </w:r>
      <w:r w:rsidR="00DA1206" w:rsidRPr="00EB27FA">
        <w:rPr>
          <w:rFonts w:ascii="Calibri" w:hAnsi="Calibri" w:cs="Calibri"/>
        </w:rPr>
        <w:t>dem Gesicht</w:t>
      </w:r>
      <w:r w:rsidRPr="00EB27FA">
        <w:rPr>
          <w:rFonts w:ascii="Calibri" w:hAnsi="Calibri" w:cs="Calibri"/>
        </w:rPr>
        <w:t xml:space="preserve"> der Frau</w:t>
      </w:r>
      <w:r w:rsidR="00A474D4" w:rsidRPr="00EB27FA">
        <w:rPr>
          <w:rFonts w:ascii="Calibri" w:hAnsi="Calibri" w:cs="Calibri"/>
        </w:rPr>
        <w:t>. Die Plakataufschrift ist ebenfalls farblich</w:t>
      </w:r>
      <w:r w:rsidR="006D61D3" w:rsidRPr="00EB27FA">
        <w:rPr>
          <w:rFonts w:ascii="Calibri" w:hAnsi="Calibri" w:cs="Calibri"/>
        </w:rPr>
        <w:t xml:space="preserve"> </w:t>
      </w:r>
      <w:r w:rsidR="00A474D4" w:rsidRPr="00EB27FA">
        <w:rPr>
          <w:rFonts w:ascii="Calibri" w:hAnsi="Calibri" w:cs="Calibri"/>
        </w:rPr>
        <w:t>unterteilt,</w:t>
      </w:r>
      <w:r w:rsidRPr="00EB27FA">
        <w:rPr>
          <w:rFonts w:ascii="Calibri" w:hAnsi="Calibri" w:cs="Calibri"/>
        </w:rPr>
        <w:t xml:space="preserve"> </w:t>
      </w:r>
      <w:r w:rsidR="00A474D4" w:rsidRPr="00EB27FA">
        <w:rPr>
          <w:rFonts w:ascii="Calibri" w:hAnsi="Calibri" w:cs="Calibri"/>
        </w:rPr>
        <w:t>d</w:t>
      </w:r>
      <w:r w:rsidRPr="00EB27FA">
        <w:rPr>
          <w:rFonts w:ascii="Calibri" w:hAnsi="Calibri" w:cs="Calibri"/>
        </w:rPr>
        <w:t>amit w</w:t>
      </w:r>
      <w:r w:rsidR="00DA1206" w:rsidRPr="00EB27FA">
        <w:rPr>
          <w:rFonts w:ascii="Calibri" w:hAnsi="Calibri" w:cs="Calibri"/>
        </w:rPr>
        <w:t xml:space="preserve">erden die Zentralaussagen des Plakates </w:t>
      </w:r>
      <w:r w:rsidRPr="00EB27FA">
        <w:rPr>
          <w:rFonts w:ascii="Calibri" w:hAnsi="Calibri" w:cs="Calibri"/>
        </w:rPr>
        <w:t xml:space="preserve">noch besser hervorgehoben. </w:t>
      </w:r>
    </w:p>
    <w:p w:rsidR="000374D8" w:rsidRPr="00EB27FA" w:rsidRDefault="000374D8" w:rsidP="00EB27FA">
      <w:pPr>
        <w:spacing w:line="360" w:lineRule="auto"/>
        <w:jc w:val="both"/>
        <w:rPr>
          <w:rFonts w:ascii="Calibri" w:hAnsi="Calibri" w:cs="Calibri"/>
        </w:rPr>
      </w:pPr>
      <w:r w:rsidRPr="00EB27FA">
        <w:rPr>
          <w:rFonts w:ascii="Calibri" w:hAnsi="Calibri" w:cs="Calibri"/>
          <w:b/>
        </w:rPr>
        <w:t>Interpretation</w:t>
      </w:r>
      <w:r w:rsidR="00CA3528">
        <w:rPr>
          <w:rFonts w:ascii="Calibri" w:hAnsi="Calibri" w:cs="Calibri"/>
        </w:rPr>
        <w:tab/>
      </w:r>
      <w:r w:rsidR="00CA3528">
        <w:rPr>
          <w:rFonts w:ascii="Calibri" w:hAnsi="Calibri" w:cs="Calibri"/>
        </w:rPr>
        <w:br/>
      </w:r>
      <w:r w:rsidRPr="00EB27FA">
        <w:rPr>
          <w:rFonts w:ascii="Calibri" w:hAnsi="Calibri" w:cs="Calibri"/>
        </w:rPr>
        <w:t>Der Werbetext auf dem Plakat ist klar strukturiert und übersichtlich angeordnet. Die große Attraktion, die „50 wilden Kongoweiber“</w:t>
      </w:r>
      <w:r w:rsidR="00A20EDC">
        <w:rPr>
          <w:rFonts w:ascii="Calibri" w:hAnsi="Calibri" w:cs="Calibri"/>
        </w:rPr>
        <w:t>,</w:t>
      </w:r>
      <w:r w:rsidRPr="00EB27FA">
        <w:rPr>
          <w:rFonts w:ascii="Calibri" w:hAnsi="Calibri" w:cs="Calibri"/>
        </w:rPr>
        <w:t xml:space="preserve"> ist dicker gedruckt als die untere Passage. Dies soll Lust und sexuelle Begierde wecken, es zeigt sogleich den Wunsch nach Exotik und Fremdheit. Im zentralen Mittelpunkt des Plakates liegt eine nackte, naturnahe und unschuldige Frau</w:t>
      </w:r>
      <w:r w:rsidR="00DC05A7">
        <w:rPr>
          <w:rFonts w:ascii="Calibri" w:hAnsi="Calibri" w:cs="Calibri"/>
        </w:rPr>
        <w:t xml:space="preserve">. </w:t>
      </w:r>
      <w:r w:rsidR="0035211A">
        <w:rPr>
          <w:rFonts w:ascii="Calibri" w:hAnsi="Calibri" w:cs="Calibri"/>
        </w:rPr>
        <w:t xml:space="preserve">Diese entsprach dem </w:t>
      </w:r>
      <w:r w:rsidRPr="00EB27FA">
        <w:rPr>
          <w:rFonts w:ascii="Calibri" w:hAnsi="Calibri" w:cs="Calibri"/>
        </w:rPr>
        <w:t>Klischee „der fremden Schönheit“ und zugle</w:t>
      </w:r>
      <w:r w:rsidR="0035211A">
        <w:rPr>
          <w:rFonts w:ascii="Calibri" w:hAnsi="Calibri" w:cs="Calibri"/>
        </w:rPr>
        <w:t>ich „der primitiven Wilden“</w:t>
      </w:r>
      <w:r w:rsidRPr="00EB27FA">
        <w:rPr>
          <w:rFonts w:ascii="Calibri" w:hAnsi="Calibri" w:cs="Calibri"/>
        </w:rPr>
        <w:t xml:space="preserve">. Nacktheit war in Europa noch immer ein Tabuthema. Eine europäische Frau so </w:t>
      </w:r>
      <w:r w:rsidR="0035211A">
        <w:rPr>
          <w:rFonts w:ascii="Calibri" w:hAnsi="Calibri" w:cs="Calibri"/>
        </w:rPr>
        <w:t xml:space="preserve">auf einem Plakat </w:t>
      </w:r>
      <w:r w:rsidRPr="00EB27FA">
        <w:rPr>
          <w:rFonts w:ascii="Calibri" w:hAnsi="Calibri" w:cs="Calibri"/>
        </w:rPr>
        <w:t>abzubilden</w:t>
      </w:r>
      <w:r w:rsidR="0035211A">
        <w:rPr>
          <w:rFonts w:ascii="Calibri" w:hAnsi="Calibri" w:cs="Calibri"/>
        </w:rPr>
        <w:t xml:space="preserve">, das war </w:t>
      </w:r>
      <w:r w:rsidRPr="00EB27FA">
        <w:rPr>
          <w:rFonts w:ascii="Calibri" w:hAnsi="Calibri" w:cs="Calibri"/>
        </w:rPr>
        <w:t>undenkbar</w:t>
      </w:r>
      <w:r w:rsidR="0035211A">
        <w:rPr>
          <w:rFonts w:ascii="Calibri" w:hAnsi="Calibri" w:cs="Calibri"/>
        </w:rPr>
        <w:t>. Man kann hierbei an die Skandale denke, die Toulouse-Lautrecs Plakate in Frankreich hervorriefen</w:t>
      </w:r>
      <w:r w:rsidRPr="00EB27FA">
        <w:rPr>
          <w:rFonts w:ascii="Calibri" w:hAnsi="Calibri" w:cs="Calibri"/>
        </w:rPr>
        <w:t xml:space="preserve">. Auch die Pose der Frau lässt Platz für Phantasie und Träumereien. Die eindeutige Sexualisierung der „Kongoweiber“ </w:t>
      </w:r>
      <w:r w:rsidR="0035211A">
        <w:rPr>
          <w:rFonts w:ascii="Calibri" w:hAnsi="Calibri" w:cs="Calibri"/>
        </w:rPr>
        <w:t>ist sofort zu erkennen. So soll</w:t>
      </w:r>
      <w:r w:rsidRPr="00EB27FA">
        <w:rPr>
          <w:rFonts w:ascii="Calibri" w:hAnsi="Calibri" w:cs="Calibri"/>
        </w:rPr>
        <w:t xml:space="preserve"> mehr Publi</w:t>
      </w:r>
      <w:r w:rsidR="0035211A">
        <w:rPr>
          <w:rFonts w:ascii="Calibri" w:hAnsi="Calibri" w:cs="Calibri"/>
        </w:rPr>
        <w:t>kum für die Ausstellung gewonnen</w:t>
      </w:r>
      <w:r w:rsidRPr="00EB27FA">
        <w:rPr>
          <w:rFonts w:ascii="Calibri" w:hAnsi="Calibri" w:cs="Calibri"/>
        </w:rPr>
        <w:t xml:space="preserve"> werden. Das Werbeplakat spricht gezielt die Sehnsüchte der Bevölkerung an.</w:t>
      </w:r>
    </w:p>
    <w:p w:rsidR="000374D8" w:rsidRPr="00EB27FA" w:rsidRDefault="000374D8" w:rsidP="00EB27FA">
      <w:pPr>
        <w:spacing w:line="360" w:lineRule="auto"/>
        <w:jc w:val="both"/>
        <w:rPr>
          <w:rFonts w:ascii="Calibri" w:hAnsi="Calibri" w:cs="Calibri"/>
        </w:rPr>
      </w:pPr>
      <w:r w:rsidRPr="00EB27FA">
        <w:rPr>
          <w:rFonts w:ascii="Calibri" w:hAnsi="Calibri" w:cs="Calibri"/>
        </w:rPr>
        <w:t>Durch das Farbspiel wird der Wunsch nach mehr</w:t>
      </w:r>
      <w:r w:rsidR="0035211A">
        <w:rPr>
          <w:rFonts w:ascii="Calibri" w:hAnsi="Calibri" w:cs="Calibri"/>
        </w:rPr>
        <w:t xml:space="preserve"> Exotik</w:t>
      </w:r>
      <w:r w:rsidRPr="00EB27FA">
        <w:rPr>
          <w:rFonts w:ascii="Calibri" w:hAnsi="Calibri" w:cs="Calibri"/>
        </w:rPr>
        <w:t>, der Wunsch diese Frauen in Aktion zu sehen, gesteigert. Außerdem unterstreichen die bunten Farben noch einmal den</w:t>
      </w:r>
      <w:r w:rsidR="0035211A">
        <w:rPr>
          <w:rFonts w:ascii="Calibri" w:hAnsi="Calibri" w:cs="Calibri"/>
        </w:rPr>
        <w:t xml:space="preserve"> vermeintlich wilden Charakter der „Kongoweiber“</w:t>
      </w:r>
      <w:r w:rsidRPr="00EB27FA">
        <w:rPr>
          <w:rFonts w:ascii="Calibri" w:hAnsi="Calibri" w:cs="Calibri"/>
        </w:rPr>
        <w:t>. Auch ihre Mimik und die Farbkonturen im Gesicht, versprechen den Kunden eine wilde und ungezähmte Show der Fremdheit. Die Frau wird sexualisiert und zum Lustobjekt degradiert. Dies zeigt eindeutig die Rolle, die einer farbigen Frau zugeschrieben w</w:t>
      </w:r>
      <w:r w:rsidR="00444EA3" w:rsidRPr="00EB27FA">
        <w:rPr>
          <w:rFonts w:ascii="Calibri" w:hAnsi="Calibri" w:cs="Calibri"/>
        </w:rPr>
        <w:t>urde</w:t>
      </w:r>
      <w:r w:rsidR="0035211A">
        <w:rPr>
          <w:rFonts w:ascii="Calibri" w:hAnsi="Calibri" w:cs="Calibri"/>
        </w:rPr>
        <w:t>.</w:t>
      </w:r>
      <w:r w:rsidRPr="00EB27FA">
        <w:rPr>
          <w:rFonts w:ascii="Calibri" w:hAnsi="Calibri" w:cs="Calibri"/>
        </w:rPr>
        <w:t xml:space="preserve"> </w:t>
      </w:r>
    </w:p>
    <w:p w:rsidR="00305C24" w:rsidRDefault="000374D8" w:rsidP="00EB27FA">
      <w:pPr>
        <w:spacing w:line="360" w:lineRule="auto"/>
        <w:jc w:val="both"/>
        <w:rPr>
          <w:rFonts w:ascii="Calibri" w:hAnsi="Calibri" w:cs="Calibri"/>
        </w:rPr>
      </w:pPr>
      <w:r w:rsidRPr="00EB27FA">
        <w:rPr>
          <w:rFonts w:ascii="Calibri" w:hAnsi="Calibri" w:cs="Calibri"/>
        </w:rPr>
        <w:t>In einer von großen Neuerungen geprägt</w:t>
      </w:r>
      <w:r w:rsidR="00444EA3" w:rsidRPr="00EB27FA">
        <w:rPr>
          <w:rFonts w:ascii="Calibri" w:hAnsi="Calibri" w:cs="Calibri"/>
        </w:rPr>
        <w:t>en Zeit</w:t>
      </w:r>
      <w:r w:rsidRPr="00EB27FA">
        <w:rPr>
          <w:rFonts w:ascii="Calibri" w:hAnsi="Calibri" w:cs="Calibri"/>
        </w:rPr>
        <w:t xml:space="preserve">, der Wechsel von der Agrargesellschaft zu einer </w:t>
      </w:r>
      <w:r w:rsidR="00444EA3" w:rsidRPr="00EB27FA">
        <w:rPr>
          <w:rFonts w:ascii="Calibri" w:hAnsi="Calibri" w:cs="Calibri"/>
        </w:rPr>
        <w:t>i</w:t>
      </w:r>
      <w:r w:rsidRPr="00EB27FA">
        <w:rPr>
          <w:rFonts w:ascii="Calibri" w:hAnsi="Calibri" w:cs="Calibri"/>
        </w:rPr>
        <w:t xml:space="preserve">ndustriellen </w:t>
      </w:r>
      <w:r w:rsidR="00444EA3" w:rsidRPr="00EB27FA">
        <w:rPr>
          <w:rFonts w:ascii="Calibri" w:hAnsi="Calibri" w:cs="Calibri"/>
        </w:rPr>
        <w:t>Gesellschaft</w:t>
      </w:r>
      <w:r w:rsidR="0035211A">
        <w:rPr>
          <w:rFonts w:ascii="Calibri" w:hAnsi="Calibri" w:cs="Calibri"/>
        </w:rPr>
        <w:t xml:space="preserve"> vollzog</w:t>
      </w:r>
      <w:r w:rsidR="00924A06" w:rsidRPr="00EB27FA">
        <w:rPr>
          <w:rFonts w:ascii="Calibri" w:hAnsi="Calibri" w:cs="Calibri"/>
        </w:rPr>
        <w:t xml:space="preserve"> sich gerade</w:t>
      </w:r>
      <w:r w:rsidR="0035211A">
        <w:rPr>
          <w:rFonts w:ascii="Calibri" w:hAnsi="Calibri" w:cs="Calibri"/>
        </w:rPr>
        <w:t>, war</w:t>
      </w:r>
      <w:r w:rsidRPr="00EB27FA">
        <w:rPr>
          <w:rFonts w:ascii="Calibri" w:hAnsi="Calibri" w:cs="Calibri"/>
        </w:rPr>
        <w:t xml:space="preserve"> die Unzufriedenheit in der Bevölkerung groß</w:t>
      </w:r>
      <w:r w:rsidR="0035211A">
        <w:rPr>
          <w:rFonts w:ascii="Calibri" w:hAnsi="Calibri" w:cs="Calibri"/>
        </w:rPr>
        <w:t>, die Arbeitsbedingungen oft hart</w:t>
      </w:r>
      <w:r w:rsidRPr="00EB27FA">
        <w:rPr>
          <w:rFonts w:ascii="Calibri" w:hAnsi="Calibri" w:cs="Calibri"/>
        </w:rPr>
        <w:t>, der Wunsch</w:t>
      </w:r>
      <w:r w:rsidR="0035211A">
        <w:rPr>
          <w:rFonts w:ascii="Calibri" w:hAnsi="Calibri" w:cs="Calibri"/>
        </w:rPr>
        <w:t>,</w:t>
      </w:r>
      <w:r w:rsidRPr="00EB27FA">
        <w:rPr>
          <w:rFonts w:ascii="Calibri" w:hAnsi="Calibri" w:cs="Calibri"/>
        </w:rPr>
        <w:t xml:space="preserve"> aus der starren Agrargesellschaft, aus den Normen, dem Alltag zu entkommen</w:t>
      </w:r>
      <w:r w:rsidR="0035211A">
        <w:rPr>
          <w:rFonts w:ascii="Calibri" w:hAnsi="Calibri" w:cs="Calibri"/>
        </w:rPr>
        <w:t>, war groß</w:t>
      </w:r>
      <w:r w:rsidRPr="00EB27FA">
        <w:rPr>
          <w:rFonts w:ascii="Calibri" w:hAnsi="Calibri" w:cs="Calibri"/>
        </w:rPr>
        <w:t>. Diese Sehnsucht der Bevölkerung nach Freiheit, Exotik, Naturbelassenheit und Zwangslosigkeit wird mit diesem Werbeplakat verstärkt. Durch den Zusatz: „Ohne Extra Entree“ werden die Besucher angelockt, dabei bezahl</w:t>
      </w:r>
      <w:r w:rsidR="0035211A">
        <w:rPr>
          <w:rFonts w:ascii="Calibri" w:hAnsi="Calibri" w:cs="Calibri"/>
        </w:rPr>
        <w:t>t</w:t>
      </w:r>
      <w:r w:rsidRPr="00EB27FA">
        <w:rPr>
          <w:rFonts w:ascii="Calibri" w:hAnsi="Calibri" w:cs="Calibri"/>
        </w:rPr>
        <w:t>en die Kunden den Eintritt für das Wachsfigurenkabinett</w:t>
      </w:r>
      <w:r w:rsidR="0035211A">
        <w:rPr>
          <w:rFonts w:ascii="Calibri" w:hAnsi="Calibri" w:cs="Calibri"/>
        </w:rPr>
        <w:t>,</w:t>
      </w:r>
      <w:r w:rsidRPr="00EB27FA">
        <w:rPr>
          <w:rFonts w:ascii="Calibri" w:hAnsi="Calibri" w:cs="Calibri"/>
        </w:rPr>
        <w:t xml:space="preserve"> aber die zusätzlich ang</w:t>
      </w:r>
      <w:r w:rsidR="0035211A">
        <w:rPr>
          <w:rFonts w:ascii="Calibri" w:hAnsi="Calibri" w:cs="Calibri"/>
        </w:rPr>
        <w:t>ebotene Show des Kongodorfes war</w:t>
      </w:r>
      <w:r w:rsidRPr="00EB27FA">
        <w:rPr>
          <w:rFonts w:ascii="Calibri" w:hAnsi="Calibri" w:cs="Calibri"/>
        </w:rPr>
        <w:t xml:space="preserve"> kostenfr</w:t>
      </w:r>
      <w:r w:rsidR="00305C24">
        <w:rPr>
          <w:rFonts w:ascii="Calibri" w:hAnsi="Calibri" w:cs="Calibri"/>
        </w:rPr>
        <w:t>ei.</w:t>
      </w:r>
    </w:p>
    <w:p w:rsidR="00305C24" w:rsidRDefault="00305C24" w:rsidP="00EB27FA">
      <w:pPr>
        <w:spacing w:line="360" w:lineRule="auto"/>
        <w:jc w:val="both"/>
        <w:rPr>
          <w:rFonts w:ascii="Calibri" w:hAnsi="Calibri" w:cs="Calibri"/>
        </w:rPr>
      </w:pPr>
    </w:p>
    <w:p w:rsidR="003579F4" w:rsidRPr="00EB27FA" w:rsidRDefault="00924A06" w:rsidP="00EB27FA">
      <w:pPr>
        <w:spacing w:line="360" w:lineRule="auto"/>
        <w:jc w:val="both"/>
        <w:rPr>
          <w:rFonts w:ascii="Calibri" w:hAnsi="Calibri" w:cs="Calibri"/>
          <w:b/>
          <w:u w:val="single"/>
        </w:rPr>
      </w:pPr>
      <w:r w:rsidRPr="00EB27FA">
        <w:rPr>
          <w:rFonts w:ascii="Calibri" w:hAnsi="Calibri" w:cs="Calibri"/>
          <w:b/>
          <w:noProof/>
          <w:lang w:eastAsia="de-DE"/>
        </w:rPr>
        <w:lastRenderedPageBreak/>
        <mc:AlternateContent>
          <mc:Choice Requires="wps">
            <w:drawing>
              <wp:anchor distT="0" distB="0" distL="114300" distR="114300" simplePos="0" relativeHeight="251626496" behindDoc="1" locked="0" layoutInCell="1" allowOverlap="1" wp14:anchorId="725ED504" wp14:editId="3B1EF2A4">
                <wp:simplePos x="0" y="0"/>
                <wp:positionH relativeFrom="column">
                  <wp:posOffset>-4445</wp:posOffset>
                </wp:positionH>
                <wp:positionV relativeFrom="paragraph">
                  <wp:posOffset>-4445</wp:posOffset>
                </wp:positionV>
                <wp:extent cx="161925" cy="209550"/>
                <wp:effectExtent l="0" t="0" r="9525" b="0"/>
                <wp:wrapNone/>
                <wp:docPr id="10" name="Rechteck 10"/>
                <wp:cNvGraphicFramePr/>
                <a:graphic xmlns:a="http://schemas.openxmlformats.org/drawingml/2006/main">
                  <a:graphicData uri="http://schemas.microsoft.com/office/word/2010/wordprocessingShape">
                    <wps:wsp>
                      <wps:cNvSpPr/>
                      <wps:spPr>
                        <a:xfrm>
                          <a:off x="0" y="0"/>
                          <a:ext cx="161925" cy="209550"/>
                        </a:xfrm>
                        <a:prstGeom prst="rect">
                          <a:avLst/>
                        </a:prstGeom>
                        <a:solidFill>
                          <a:schemeClr val="accent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1CD77530" id="Rechteck 10" o:spid="_x0000_s1026" style="position:absolute;margin-left:-.35pt;margin-top:-.35pt;width:12.75pt;height: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" fillcolor="#4f81bd [3204]" stroked="f" strokeweight="2pt">
                <v:fill opacity="52428f"/>
              </v:rect>
            </w:pict>
          </mc:Fallback>
        </mc:AlternateContent>
      </w:r>
      <w:r w:rsidR="00C82167" w:rsidRPr="00EB27FA">
        <w:rPr>
          <w:rFonts w:ascii="Calibri" w:hAnsi="Calibri" w:cs="Calibri"/>
          <w:b/>
        </w:rPr>
        <w:t>Q</w:t>
      </w:r>
      <w:r w:rsidRPr="00EB27FA">
        <w:rPr>
          <w:rFonts w:ascii="Calibri" w:hAnsi="Calibri" w:cs="Calibri"/>
          <w:b/>
        </w:rPr>
        <w:t>2 Kolonialpropaganda</w:t>
      </w:r>
      <w:r w:rsidR="003579F4" w:rsidRPr="00EB27FA">
        <w:rPr>
          <w:rFonts w:ascii="Calibri" w:hAnsi="Calibri" w:cs="Calibri"/>
          <w:b/>
          <w:u w:val="single"/>
        </w:rPr>
        <w:t>:</w:t>
      </w:r>
      <w:r w:rsidR="00AE1C94" w:rsidRPr="00EB27FA">
        <w:rPr>
          <w:rFonts w:ascii="Calibri" w:hAnsi="Calibri" w:cs="Calibri"/>
          <w:b/>
          <w:noProof/>
          <w:u w:val="single"/>
          <w:lang w:eastAsia="de-DE"/>
        </w:rPr>
        <w:t xml:space="preserve"> </w:t>
      </w:r>
    </w:p>
    <w:p w:rsidR="00924A06" w:rsidRPr="00EB27FA" w:rsidRDefault="003579F4" w:rsidP="00EB27FA">
      <w:pPr>
        <w:spacing w:line="360" w:lineRule="auto"/>
        <w:jc w:val="both"/>
        <w:rPr>
          <w:rFonts w:ascii="Calibri" w:hAnsi="Calibri" w:cs="Calibri"/>
        </w:rPr>
      </w:pPr>
      <w:r w:rsidRPr="00EB27FA">
        <w:rPr>
          <w:rFonts w:ascii="Calibri" w:hAnsi="Calibri" w:cs="Calibri"/>
          <w:i/>
        </w:rPr>
        <w:t>Zitat aus den Einführungsworten zur „Kolonialau</w:t>
      </w:r>
      <w:r w:rsidR="0035396C" w:rsidRPr="00EB27FA">
        <w:rPr>
          <w:rFonts w:ascii="Calibri" w:hAnsi="Calibri" w:cs="Calibri"/>
          <w:i/>
        </w:rPr>
        <w:t>s</w:t>
      </w:r>
      <w:r w:rsidR="00A20EDC">
        <w:rPr>
          <w:rFonts w:ascii="Calibri" w:hAnsi="Calibri" w:cs="Calibri"/>
          <w:i/>
        </w:rPr>
        <w:t>stellung</w:t>
      </w:r>
      <w:r w:rsidRPr="00EB27FA">
        <w:rPr>
          <w:rFonts w:ascii="Calibri" w:hAnsi="Calibri" w:cs="Calibri"/>
          <w:i/>
        </w:rPr>
        <w:t xml:space="preserve"> - veranstaltet vom Ausschuss für Kolonialpropaganda“ im Jahre 1918</w:t>
      </w:r>
      <w:r w:rsidRPr="00EB27FA">
        <w:rPr>
          <w:rFonts w:ascii="Calibri" w:hAnsi="Calibri" w:cs="Calibri"/>
        </w:rPr>
        <w:t>.</w:t>
      </w:r>
      <w:r w:rsidR="000F7020" w:rsidRPr="00EB27FA">
        <w:rPr>
          <w:rFonts w:ascii="Calibri" w:hAnsi="Calibri" w:cs="Calibri"/>
          <w:b/>
          <w:noProof/>
          <w:u w:val="single"/>
          <w:lang w:eastAsia="de-DE"/>
        </w:rPr>
        <w:t xml:space="preserve"> </w:t>
      </w:r>
    </w:p>
    <w:p w:rsidR="003579F4" w:rsidRPr="00EB27FA" w:rsidRDefault="003579F4" w:rsidP="00EB27FA">
      <w:pPr>
        <w:spacing w:line="360" w:lineRule="auto"/>
        <w:jc w:val="both"/>
        <w:rPr>
          <w:rFonts w:ascii="Calibri" w:hAnsi="Calibri" w:cs="Calibri"/>
        </w:rPr>
      </w:pPr>
      <w:r w:rsidRPr="00EB27FA">
        <w:rPr>
          <w:rFonts w:ascii="Calibri" w:hAnsi="Calibri" w:cs="Calibri"/>
          <w:noProof/>
          <w:lang w:eastAsia="de-DE"/>
        </w:rPr>
        <mc:AlternateContent>
          <mc:Choice Requires="wps">
            <w:drawing>
              <wp:anchor distT="0" distB="0" distL="114300" distR="114300" simplePos="0" relativeHeight="251613184" behindDoc="1" locked="1" layoutInCell="1" allowOverlap="1" wp14:anchorId="1C551E50" wp14:editId="0878A1B5">
                <wp:simplePos x="0" y="0"/>
                <wp:positionH relativeFrom="column">
                  <wp:posOffset>281305</wp:posOffset>
                </wp:positionH>
                <wp:positionV relativeFrom="paragraph">
                  <wp:posOffset>241300</wp:posOffset>
                </wp:positionV>
                <wp:extent cx="4780280" cy="4286250"/>
                <wp:effectExtent l="0" t="0" r="20320" b="19050"/>
                <wp:wrapNone/>
                <wp:docPr id="7" name="Rechteck 7"/>
                <wp:cNvGraphicFramePr/>
                <a:graphic xmlns:a="http://schemas.openxmlformats.org/drawingml/2006/main">
                  <a:graphicData uri="http://schemas.microsoft.com/office/word/2010/wordprocessingShape">
                    <wps:wsp>
                      <wps:cNvSpPr/>
                      <wps:spPr>
                        <a:xfrm>
                          <a:off x="0" y="0"/>
                          <a:ext cx="4780280" cy="4286250"/>
                        </a:xfrm>
                        <a:prstGeom prst="rect">
                          <a:avLst/>
                        </a:prstGeom>
                        <a:solidFill>
                          <a:schemeClr val="tx2">
                            <a:lumMod val="40000"/>
                            <a:lumOff val="60000"/>
                            <a:alpha val="3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B27FA" w:rsidRDefault="00EB27FA" w:rsidP="00C407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1C551E50" id="Rechteck 7" o:spid="_x0000_s1026" style="position:absolute;left:0;text-align:left;margin-left:22.15pt;margin-top:19pt;width:376.4pt;height:33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" fillcolor="#8db3e2 [1311]" strokecolor="#243f60 [1604]" strokeweight="2pt">
                <v:fill opacity="19789f"/>
                <v:textbox>
                  <w:txbxContent>
                    <w:p w:rsidR="00EB27FA" w:rsidRDefault="00EB27FA" w:rsidP="00C40737">
                      <w:pPr>
                        <w:jc w:val="center"/>
                      </w:pPr>
                    </w:p>
                  </w:txbxContent>
                </v:textbox>
                <w10:anchorlock/>
              </v:rect>
            </w:pict>
          </mc:Fallback>
        </mc:AlternateContent>
      </w:r>
    </w:p>
    <w:p w:rsidR="003579F4" w:rsidRPr="00EB27FA" w:rsidRDefault="003579F4" w:rsidP="00EB27FA">
      <w:pPr>
        <w:spacing w:line="360" w:lineRule="auto"/>
        <w:ind w:left="705" w:right="1417"/>
        <w:jc w:val="both"/>
        <w:rPr>
          <w:rFonts w:ascii="Calibri" w:hAnsi="Calibri" w:cs="Calibri"/>
        </w:rPr>
      </w:pPr>
      <w:r w:rsidRPr="00EB27FA">
        <w:rPr>
          <w:rFonts w:ascii="Calibri" w:hAnsi="Calibri" w:cs="Calibri"/>
        </w:rPr>
        <w:t>Dieser Ausschuß bezweckt, den breiten Massen die Notwendigkeit eigenen größeren Kolonialbesitzes für Deutschlands rasches wirtschaftliches Wiederhochkommen nach dem Kriege vor Augen zu halten. Ohne eigenen Kolonialbesitz kann Deutschland nicht lebensfähig bleiben, und der Krieg, der uns fast vollständig vom Auslande abgeschnitten hat, dürfte bereits manchem klargemacht haben, wie sehr wir besonders in Bezug auf die Einfuhr von überseeischen Rohstoffen vom Auslande abhängig sind. […] Einen erheblichen Teil fast alles Rohstoffe könnten wir von unseren eigenen Kolonien beziehen, wo genug große und geeignete Ländereien vorhanden sind, und wo sich auch aus den teilweise stark bevölkerten Gegenden des Inneren ausreichendes Arbeitermaterial nach schwächer bevölkerten Gebieten heranschaffen läßt. Außerdem bietet sich dort gleichzeitig tausenden unserer Landsleute Gelegenheit, eine neue Existenz zu gründen, und der große Strom deutscher Auswanderung würde nicht in fremde Rassen eintauchen, um in ihnen zu verschwinden, sondern dem Vaterlande erhalten bleiben.</w:t>
      </w:r>
      <w:r w:rsidRPr="00EB27FA">
        <w:rPr>
          <w:rStyle w:val="FootnoteReference"/>
          <w:rFonts w:ascii="Calibri" w:hAnsi="Calibri" w:cs="Calibri"/>
        </w:rPr>
        <w:footnoteReference w:id="6"/>
      </w:r>
    </w:p>
    <w:p w:rsidR="006F7C56" w:rsidRDefault="006F7C56" w:rsidP="00EB27FA">
      <w:pPr>
        <w:spacing w:line="360" w:lineRule="auto"/>
        <w:jc w:val="both"/>
        <w:rPr>
          <w:rFonts w:ascii="Calibri" w:hAnsi="Calibri" w:cs="Calibri"/>
        </w:rPr>
      </w:pPr>
    </w:p>
    <w:p w:rsidR="003579F4" w:rsidRPr="00EB27FA" w:rsidRDefault="003579F4" w:rsidP="00EB27FA">
      <w:pPr>
        <w:spacing w:line="360" w:lineRule="auto"/>
        <w:jc w:val="both"/>
        <w:rPr>
          <w:rFonts w:ascii="Calibri" w:hAnsi="Calibri" w:cs="Calibri"/>
        </w:rPr>
      </w:pPr>
      <w:r w:rsidRPr="00EB27FA">
        <w:rPr>
          <w:rFonts w:ascii="Calibri" w:hAnsi="Calibri" w:cs="Calibri"/>
        </w:rPr>
        <w:t>Wie dieses Zitat und die Tatsache</w:t>
      </w:r>
      <w:r w:rsidR="00924A06" w:rsidRPr="00EB27FA">
        <w:rPr>
          <w:rFonts w:ascii="Calibri" w:hAnsi="Calibri" w:cs="Calibri"/>
        </w:rPr>
        <w:t>,</w:t>
      </w:r>
      <w:r w:rsidRPr="00EB27FA">
        <w:rPr>
          <w:rFonts w:ascii="Calibri" w:hAnsi="Calibri" w:cs="Calibri"/>
        </w:rPr>
        <w:t xml:space="preserve"> das</w:t>
      </w:r>
      <w:r w:rsidR="00924A06" w:rsidRPr="00EB27FA">
        <w:rPr>
          <w:rFonts w:ascii="Calibri" w:hAnsi="Calibri" w:cs="Calibri"/>
        </w:rPr>
        <w:t>s</w:t>
      </w:r>
      <w:r w:rsidRPr="00EB27FA">
        <w:rPr>
          <w:rFonts w:ascii="Calibri" w:hAnsi="Calibri" w:cs="Calibri"/>
        </w:rPr>
        <w:t xml:space="preserve"> es nach dem Krieg einen solchen Ausschuss gab zeigen, war es der Deutschen Regierun</w:t>
      </w:r>
      <w:r w:rsidR="0035211A">
        <w:rPr>
          <w:rFonts w:ascii="Calibri" w:hAnsi="Calibri" w:cs="Calibri"/>
        </w:rPr>
        <w:t>g</w:t>
      </w:r>
      <w:r w:rsidRPr="00EB27FA">
        <w:rPr>
          <w:rFonts w:ascii="Calibri" w:hAnsi="Calibri" w:cs="Calibri"/>
        </w:rPr>
        <w:t xml:space="preserve"> ein Anliegen, Unterstützung im Volk dafür zu gewinnen, dass die Überseekolonien erweitert, zu</w:t>
      </w:r>
      <w:r w:rsidR="0035211A">
        <w:rPr>
          <w:rFonts w:ascii="Calibri" w:hAnsi="Calibri" w:cs="Calibri"/>
        </w:rPr>
        <w:t xml:space="preserve">rückerobert und gehalten werden sollten. Tatsächlich waren die deutschen Kolonien im Ersten Weltkrieg von Franzosen und Briten </w:t>
      </w:r>
      <w:r w:rsidR="001F1E10">
        <w:rPr>
          <w:rFonts w:ascii="Calibri" w:hAnsi="Calibri" w:cs="Calibri"/>
        </w:rPr>
        <w:t>besetzt worden, denen sie im Versai</w:t>
      </w:r>
      <w:r w:rsidR="002D7F3D">
        <w:rPr>
          <w:rFonts w:ascii="Calibri" w:hAnsi="Calibri" w:cs="Calibri"/>
        </w:rPr>
        <w:t>ller Vertrag schließlich</w:t>
      </w:r>
      <w:r w:rsidR="001F1E10">
        <w:rPr>
          <w:rFonts w:ascii="Calibri" w:hAnsi="Calibri" w:cs="Calibri"/>
        </w:rPr>
        <w:t xml:space="preserve"> zugesprochen wurden. </w:t>
      </w:r>
    </w:p>
    <w:p w:rsidR="00FE0D29" w:rsidRPr="00EB27FA" w:rsidRDefault="00FE0D29" w:rsidP="00EB27FA">
      <w:pPr>
        <w:spacing w:line="360" w:lineRule="auto"/>
        <w:jc w:val="both"/>
        <w:rPr>
          <w:rFonts w:ascii="Calibri" w:hAnsi="Calibri" w:cs="Calibri"/>
          <w:b/>
        </w:rPr>
      </w:pPr>
    </w:p>
    <w:p w:rsidR="006205E3" w:rsidRPr="00EB27FA" w:rsidRDefault="00A474D4" w:rsidP="00EB27FA">
      <w:pPr>
        <w:spacing w:line="360" w:lineRule="auto"/>
        <w:jc w:val="both"/>
        <w:rPr>
          <w:rFonts w:ascii="Calibri" w:hAnsi="Calibri" w:cs="Calibri"/>
        </w:rPr>
      </w:pPr>
      <w:r w:rsidRPr="00EB27FA">
        <w:rPr>
          <w:rFonts w:ascii="Calibri" w:hAnsi="Calibri" w:cs="Calibri"/>
          <w:b/>
        </w:rPr>
        <w:t>Weitere Literatur und Quellen zu Völ</w:t>
      </w:r>
      <w:r w:rsidR="00AE1C94" w:rsidRPr="00EB27FA">
        <w:rPr>
          <w:rFonts w:ascii="Calibri" w:hAnsi="Calibri" w:cs="Calibri"/>
          <w:b/>
        </w:rPr>
        <w:t>k</w:t>
      </w:r>
      <w:r w:rsidRPr="00EB27FA">
        <w:rPr>
          <w:rFonts w:ascii="Calibri" w:hAnsi="Calibri" w:cs="Calibri"/>
          <w:b/>
        </w:rPr>
        <w:t>erschauen</w:t>
      </w:r>
      <w:r w:rsidR="00CA3528">
        <w:rPr>
          <w:rFonts w:ascii="Calibri" w:hAnsi="Calibri" w:cs="Calibri"/>
        </w:rPr>
        <w:tab/>
      </w:r>
      <w:r w:rsidR="00CA3528">
        <w:rPr>
          <w:rFonts w:ascii="Calibri" w:hAnsi="Calibri" w:cs="Calibri"/>
        </w:rPr>
        <w:br/>
      </w:r>
      <w:r w:rsidR="00305C24">
        <w:rPr>
          <w:rFonts w:ascii="Calibri" w:hAnsi="Calibri" w:cs="Calibri"/>
          <w:b/>
        </w:rPr>
        <w:t>URL:</w:t>
      </w:r>
      <w:hyperlink r:id="rId9" w:history="1">
        <w:r w:rsidR="006205E3" w:rsidRPr="00EB27FA">
          <w:rPr>
            <w:rStyle w:val="Hyperlink"/>
            <w:rFonts w:ascii="Calibri" w:hAnsi="Calibri" w:cs="Calibri"/>
          </w:rPr>
          <w:t>http://publikationen.ub.uni-frankfurt.de/frontdoor/index/index/docId/17343</w:t>
        </w:r>
      </w:hyperlink>
      <w:r w:rsidR="00305C24">
        <w:rPr>
          <w:rFonts w:ascii="Calibri" w:hAnsi="Calibri" w:cs="Calibri"/>
        </w:rPr>
        <w:t>[zuletzt aufgerufen am 11.09.2018]</w:t>
      </w:r>
    </w:p>
    <w:p w:rsidR="006205E3" w:rsidRPr="00EB27FA" w:rsidRDefault="006205E3" w:rsidP="00EB27FA">
      <w:pPr>
        <w:spacing w:line="360" w:lineRule="auto"/>
        <w:jc w:val="both"/>
        <w:rPr>
          <w:rFonts w:ascii="Calibri" w:hAnsi="Calibri" w:cs="Calibri"/>
        </w:rPr>
      </w:pPr>
      <w:r w:rsidRPr="00EB27FA">
        <w:rPr>
          <w:rFonts w:ascii="Calibri" w:hAnsi="Calibri" w:cs="Calibri"/>
          <w:b/>
        </w:rPr>
        <w:lastRenderedPageBreak/>
        <w:t>Didaktische Überlegungen zur Verwendung im Unterricht</w:t>
      </w:r>
      <w:r w:rsidR="00CA3528">
        <w:rPr>
          <w:rFonts w:ascii="Calibri" w:hAnsi="Calibri" w:cs="Calibri"/>
        </w:rPr>
        <w:t xml:space="preserve"> </w:t>
      </w:r>
      <w:r w:rsidR="00CA3528">
        <w:rPr>
          <w:rFonts w:ascii="Calibri" w:hAnsi="Calibri" w:cs="Calibri"/>
        </w:rPr>
        <w:tab/>
      </w:r>
      <w:r w:rsidR="00CA3528">
        <w:rPr>
          <w:rFonts w:ascii="Calibri" w:hAnsi="Calibri" w:cs="Calibri"/>
        </w:rPr>
        <w:br/>
      </w:r>
      <w:r w:rsidR="00BB6BDA" w:rsidRPr="00EB27FA">
        <w:rPr>
          <w:rFonts w:ascii="Calibri" w:hAnsi="Calibri" w:cs="Calibri"/>
        </w:rPr>
        <w:t>Das Bild sollte den Schüler</w:t>
      </w:r>
      <w:r w:rsidR="00836BA4" w:rsidRPr="00EB27FA">
        <w:rPr>
          <w:rFonts w:ascii="Calibri" w:hAnsi="Calibri" w:cs="Calibri"/>
        </w:rPr>
        <w:t>_innen</w:t>
      </w:r>
      <w:r w:rsidR="00BB6BDA" w:rsidRPr="00EB27FA">
        <w:rPr>
          <w:rFonts w:ascii="Calibri" w:hAnsi="Calibri" w:cs="Calibri"/>
        </w:rPr>
        <w:t xml:space="preserve"> nach Möglichkeit in Farbe vorgelegt werden.</w:t>
      </w:r>
      <w:r w:rsidR="00BB6BDA" w:rsidRPr="00EB27FA">
        <w:rPr>
          <w:rFonts w:ascii="Calibri" w:hAnsi="Calibri" w:cs="Calibri"/>
          <w:b/>
        </w:rPr>
        <w:t xml:space="preserve"> </w:t>
      </w:r>
      <w:r w:rsidR="00DD2E52" w:rsidRPr="00EB27FA">
        <w:rPr>
          <w:rFonts w:ascii="Calibri" w:hAnsi="Calibri" w:cs="Calibri"/>
        </w:rPr>
        <w:t>Die verfügbaren Arbeitsblätter eignen sich für eine Ve</w:t>
      </w:r>
      <w:r w:rsidR="001F1E10">
        <w:rPr>
          <w:rFonts w:ascii="Calibri" w:hAnsi="Calibri" w:cs="Calibri"/>
        </w:rPr>
        <w:t xml:space="preserve">rwendung im Unterricht der </w:t>
      </w:r>
      <w:r w:rsidR="00DD2E52" w:rsidRPr="00EB27FA">
        <w:rPr>
          <w:rFonts w:ascii="Calibri" w:hAnsi="Calibri" w:cs="Calibri"/>
        </w:rPr>
        <w:t>Klassenstufen</w:t>
      </w:r>
      <w:r w:rsidR="001F1E10">
        <w:rPr>
          <w:rFonts w:ascii="Calibri" w:hAnsi="Calibri" w:cs="Calibri"/>
        </w:rPr>
        <w:t xml:space="preserve"> 9-10</w:t>
      </w:r>
      <w:r w:rsidR="00DD2E52" w:rsidRPr="00EB27FA">
        <w:rPr>
          <w:rFonts w:ascii="Calibri" w:hAnsi="Calibri" w:cs="Calibri"/>
        </w:rPr>
        <w:t>. Zu</w:t>
      </w:r>
      <w:r w:rsidR="001F1E10">
        <w:rPr>
          <w:rFonts w:ascii="Calibri" w:hAnsi="Calibri" w:cs="Calibri"/>
        </w:rPr>
        <w:t xml:space="preserve"> diesem Werbeplakat existieren </w:t>
      </w:r>
      <w:r w:rsidR="00DD2E52" w:rsidRPr="00EB27FA">
        <w:rPr>
          <w:rFonts w:ascii="Calibri" w:hAnsi="Calibri" w:cs="Calibri"/>
        </w:rPr>
        <w:t>Arbeitsblätter, die nach Schwierigkeit und Leistungsvermögen der Schüler</w:t>
      </w:r>
      <w:r w:rsidR="00836BA4" w:rsidRPr="00EB27FA">
        <w:rPr>
          <w:rFonts w:ascii="Calibri" w:hAnsi="Calibri" w:cs="Calibri"/>
        </w:rPr>
        <w:t>_innen</w:t>
      </w:r>
      <w:r w:rsidR="00DD2E52" w:rsidRPr="00EB27FA">
        <w:rPr>
          <w:rFonts w:ascii="Calibri" w:hAnsi="Calibri" w:cs="Calibri"/>
        </w:rPr>
        <w:t xml:space="preserve"> gestaffelt sind. Die Aufgaben für d</w:t>
      </w:r>
      <w:r w:rsidR="00444EA3" w:rsidRPr="00EB27FA">
        <w:rPr>
          <w:rFonts w:ascii="Calibri" w:hAnsi="Calibri" w:cs="Calibri"/>
        </w:rPr>
        <w:t>as basale Niveau</w:t>
      </w:r>
      <w:r w:rsidR="00DD2E52" w:rsidRPr="00EB27FA">
        <w:rPr>
          <w:rFonts w:ascii="Calibri" w:hAnsi="Calibri" w:cs="Calibri"/>
        </w:rPr>
        <w:t xml:space="preserve"> führen die Lernenden bei der Bilderschließung mit wesentlich detaillierteren Fragen und bereiten dann erst eine Interpretation vor, während die Aufgaben für</w:t>
      </w:r>
      <w:r w:rsidR="00444EA3" w:rsidRPr="00EB27FA">
        <w:rPr>
          <w:rFonts w:ascii="Calibri" w:hAnsi="Calibri" w:cs="Calibri"/>
        </w:rPr>
        <w:t xml:space="preserve"> das mittlere und das elaborierte Niveau</w:t>
      </w:r>
      <w:r w:rsidR="00DD2E52" w:rsidRPr="00EB27FA">
        <w:rPr>
          <w:rFonts w:ascii="Calibri" w:hAnsi="Calibri" w:cs="Calibri"/>
        </w:rPr>
        <w:t xml:space="preserve"> mehr Raum für eigene Entdeckungen, Hypothesen und eigenständige Interpretationen bieten. </w:t>
      </w:r>
      <w:r w:rsidR="00437F4B">
        <w:rPr>
          <w:rFonts w:ascii="Calibri" w:hAnsi="Calibri" w:cs="Calibri"/>
        </w:rPr>
        <w:tab/>
      </w:r>
      <w:r w:rsidR="00437F4B">
        <w:rPr>
          <w:rFonts w:ascii="Calibri" w:hAnsi="Calibri" w:cs="Calibri"/>
        </w:rPr>
        <w:br/>
      </w:r>
      <w:r w:rsidR="00DD2E52" w:rsidRPr="00EB27FA">
        <w:rPr>
          <w:rFonts w:ascii="Calibri" w:hAnsi="Calibri" w:cs="Calibri"/>
        </w:rPr>
        <w:t>Dieses Plakat eignet sich besonders für die kritische Auseinandersetzung mit verschiedenen Blickwinkeln. Die Schüler</w:t>
      </w:r>
      <w:r w:rsidR="006D6B15" w:rsidRPr="00EB27FA">
        <w:rPr>
          <w:rFonts w:ascii="Calibri" w:hAnsi="Calibri" w:cs="Calibri"/>
        </w:rPr>
        <w:t>_i</w:t>
      </w:r>
      <w:r w:rsidR="00DD2E52" w:rsidRPr="00EB27FA">
        <w:rPr>
          <w:rFonts w:ascii="Calibri" w:hAnsi="Calibri" w:cs="Calibri"/>
        </w:rPr>
        <w:t>nnen s</w:t>
      </w:r>
      <w:r w:rsidR="002D7F3D">
        <w:rPr>
          <w:rFonts w:ascii="Calibri" w:hAnsi="Calibri" w:cs="Calibri"/>
        </w:rPr>
        <w:t>ollen gezielt auf die Wirkung de</w:t>
      </w:r>
      <w:r w:rsidR="00DD2E52" w:rsidRPr="00EB27FA">
        <w:rPr>
          <w:rFonts w:ascii="Calibri" w:hAnsi="Calibri" w:cs="Calibri"/>
        </w:rPr>
        <w:t>r damaligen im Vergleich zur heutigen Zeit geschult werden. Dabei sollen sie vor allem auf Stil und Techniken des Herstellers aufmerksam gemacht werden. Zudem dient dieses Plakat hervorragend als Einstieg in das Thema „Völkerschauen zur Zeit des Kolonialismus“. Außerdem kann man anhand des Plakates das Ziel und die Absichten der Propaganda er</w:t>
      </w:r>
      <w:r w:rsidR="0039067E" w:rsidRPr="00EB27FA">
        <w:rPr>
          <w:rFonts w:ascii="Calibri" w:hAnsi="Calibri" w:cs="Calibri"/>
        </w:rPr>
        <w:t>arbeiten</w:t>
      </w:r>
      <w:r w:rsidR="00DD2E52" w:rsidRPr="00EB27FA">
        <w:rPr>
          <w:rFonts w:ascii="Calibri" w:hAnsi="Calibri" w:cs="Calibri"/>
        </w:rPr>
        <w:t>.</w:t>
      </w:r>
      <w:r w:rsidR="0039067E" w:rsidRPr="00EB27FA">
        <w:rPr>
          <w:rFonts w:ascii="Calibri" w:hAnsi="Calibri" w:cs="Calibri"/>
        </w:rPr>
        <w:t xml:space="preserve"> Das Thema eignet sich auch zum </w:t>
      </w:r>
      <w:r w:rsidR="006D6B15" w:rsidRPr="00EB27FA">
        <w:rPr>
          <w:rFonts w:ascii="Calibri" w:hAnsi="Calibri" w:cs="Calibri"/>
        </w:rPr>
        <w:t>f</w:t>
      </w:r>
      <w:r w:rsidR="0039067E" w:rsidRPr="00EB27FA">
        <w:rPr>
          <w:rFonts w:ascii="Calibri" w:hAnsi="Calibri" w:cs="Calibri"/>
        </w:rPr>
        <w:t>ächerverbindenden Unterricht</w:t>
      </w:r>
      <w:r w:rsidR="006D6B15" w:rsidRPr="00EB27FA">
        <w:rPr>
          <w:rFonts w:ascii="Calibri" w:hAnsi="Calibri" w:cs="Calibri"/>
        </w:rPr>
        <w:t>,</w:t>
      </w:r>
      <w:r w:rsidR="0039067E" w:rsidRPr="00EB27FA">
        <w:rPr>
          <w:rFonts w:ascii="Calibri" w:hAnsi="Calibri" w:cs="Calibri"/>
        </w:rPr>
        <w:t xml:space="preserve"> beispielsweise kann es mit dem Unterrichtsfach Deutsch und der Analyse von Werbung kombiniert werden.</w:t>
      </w:r>
    </w:p>
    <w:p w:rsidR="009838D6" w:rsidRPr="00EB27FA" w:rsidRDefault="006205E3" w:rsidP="00EB27FA">
      <w:pPr>
        <w:spacing w:after="0" w:line="360" w:lineRule="auto"/>
        <w:jc w:val="both"/>
        <w:rPr>
          <w:rFonts w:ascii="Calibri" w:hAnsi="Calibri" w:cs="Calibri"/>
        </w:rPr>
      </w:pPr>
      <w:r w:rsidRPr="00EB27FA">
        <w:rPr>
          <w:rFonts w:ascii="Calibri" w:hAnsi="Calibri" w:cs="Calibri"/>
          <w:b/>
        </w:rPr>
        <w:t>Unterrichtsmethodische Überlegungen</w:t>
      </w:r>
    </w:p>
    <w:p w:rsidR="009838D6" w:rsidRPr="00EB27FA" w:rsidRDefault="009838D6" w:rsidP="00EB27FA">
      <w:pPr>
        <w:spacing w:after="0" w:line="360" w:lineRule="auto"/>
        <w:jc w:val="both"/>
        <w:rPr>
          <w:rFonts w:ascii="Calibri" w:hAnsi="Calibri" w:cs="Calibri"/>
        </w:rPr>
      </w:pPr>
      <w:r w:rsidRPr="00EB27FA">
        <w:rPr>
          <w:rFonts w:ascii="Calibri" w:hAnsi="Calibri" w:cs="Calibri"/>
        </w:rPr>
        <w:t>Die Arbeitsblätter können</w:t>
      </w:r>
      <w:r w:rsidR="006D6B15" w:rsidRPr="00EB27FA">
        <w:rPr>
          <w:rFonts w:ascii="Calibri" w:hAnsi="Calibri" w:cs="Calibri"/>
        </w:rPr>
        <w:t xml:space="preserve"> auch in Bezug zu anderen Materialien zum Kolonialismus gesetzt werden</w:t>
      </w:r>
      <w:r w:rsidRPr="00EB27FA">
        <w:rPr>
          <w:rFonts w:ascii="Calibri" w:hAnsi="Calibri" w:cs="Calibri"/>
        </w:rPr>
        <w:t xml:space="preserve"> </w:t>
      </w:r>
      <w:r w:rsidR="006D6B15" w:rsidRPr="00EB27FA">
        <w:rPr>
          <w:rFonts w:ascii="Calibri" w:hAnsi="Calibri" w:cs="Calibri"/>
        </w:rPr>
        <w:t xml:space="preserve">zum Beispiel </w:t>
      </w:r>
      <w:r w:rsidRPr="00EB27FA">
        <w:rPr>
          <w:rFonts w:ascii="Calibri" w:hAnsi="Calibri" w:cs="Calibri"/>
        </w:rPr>
        <w:t>zu den verschiedenen Gattungen, wie etwa Karten und Reklame</w:t>
      </w:r>
      <w:r w:rsidR="006D6B15" w:rsidRPr="00EB27FA">
        <w:rPr>
          <w:rFonts w:ascii="Calibri" w:hAnsi="Calibri" w:cs="Calibri"/>
        </w:rPr>
        <w:t>, die ebenfalls zu Propagandazwecken verwendet wurden.</w:t>
      </w:r>
      <w:r w:rsidRPr="00EB27FA">
        <w:rPr>
          <w:rFonts w:ascii="Calibri" w:hAnsi="Calibri" w:cs="Calibri"/>
        </w:rPr>
        <w:t xml:space="preserve"> </w:t>
      </w:r>
      <w:r w:rsidR="006D6B15" w:rsidRPr="00EB27FA">
        <w:rPr>
          <w:rFonts w:ascii="Calibri" w:hAnsi="Calibri" w:cs="Calibri"/>
        </w:rPr>
        <w:t>H</w:t>
      </w:r>
      <w:r w:rsidRPr="00EB27FA">
        <w:rPr>
          <w:rFonts w:ascii="Calibri" w:hAnsi="Calibri" w:cs="Calibri"/>
        </w:rPr>
        <w:t>ier lassen sich Vergleiche anstellen oder arbeitsteilige Gruppenarbeiten durchführen, weil ähnliche Lernziele verfolgt und Methoden geschult werden.</w:t>
      </w:r>
      <w:r w:rsidR="002D7F3D">
        <w:rPr>
          <w:rFonts w:ascii="Calibri" w:hAnsi="Calibri" w:cs="Calibri"/>
        </w:rPr>
        <w:t xml:space="preserve"> </w:t>
      </w:r>
      <w:r w:rsidR="006D6B15" w:rsidRPr="00EB27FA">
        <w:rPr>
          <w:rFonts w:ascii="Calibri" w:hAnsi="Calibri" w:cs="Calibri"/>
        </w:rPr>
        <w:t xml:space="preserve">Es </w:t>
      </w:r>
      <w:r w:rsidRPr="00EB27FA">
        <w:rPr>
          <w:rFonts w:ascii="Calibri" w:hAnsi="Calibri" w:cs="Calibri"/>
        </w:rPr>
        <w:t>wäre sinnvoll</w:t>
      </w:r>
      <w:r w:rsidR="001F1E10">
        <w:rPr>
          <w:rFonts w:ascii="Calibri" w:hAnsi="Calibri" w:cs="Calibri"/>
        </w:rPr>
        <w:t xml:space="preserve">, vor Bearbeitung der </w:t>
      </w:r>
      <w:r w:rsidRPr="00EB27FA">
        <w:rPr>
          <w:rFonts w:ascii="Calibri" w:hAnsi="Calibri" w:cs="Calibri"/>
        </w:rPr>
        <w:t xml:space="preserve">Kolonialpropaganda die </w:t>
      </w:r>
      <w:r w:rsidR="006D6B15" w:rsidRPr="00EB27FA">
        <w:rPr>
          <w:rFonts w:ascii="Calibri" w:hAnsi="Calibri" w:cs="Calibri"/>
        </w:rPr>
        <w:t xml:space="preserve">verschiedenen </w:t>
      </w:r>
      <w:r w:rsidRPr="00EB27FA">
        <w:rPr>
          <w:rFonts w:ascii="Calibri" w:hAnsi="Calibri" w:cs="Calibri"/>
        </w:rPr>
        <w:t>Gattungen zu besprechen.</w:t>
      </w:r>
    </w:p>
    <w:p w:rsidR="00913A34" w:rsidRPr="00EB27FA" w:rsidRDefault="00C133FE" w:rsidP="00EB27FA">
      <w:pPr>
        <w:spacing w:after="0" w:line="360" w:lineRule="auto"/>
        <w:jc w:val="both"/>
        <w:rPr>
          <w:rFonts w:ascii="Calibri" w:hAnsi="Calibri" w:cs="Calibri"/>
        </w:rPr>
      </w:pPr>
      <w:r w:rsidRPr="00EB27FA">
        <w:rPr>
          <w:rFonts w:ascii="Calibri" w:hAnsi="Calibri" w:cs="Calibri"/>
        </w:rPr>
        <w:t>Des W</w:t>
      </w:r>
      <w:r w:rsidR="009838D6" w:rsidRPr="00EB27FA">
        <w:rPr>
          <w:rFonts w:ascii="Calibri" w:hAnsi="Calibri" w:cs="Calibri"/>
        </w:rPr>
        <w:t xml:space="preserve">eiteren bietet sich der Vergleich verschiedener historischer Zeitabschnitte an (zum Beispiel Vergleich zu Propaganda des NS-Regimes), hierbei kann vor allem auf die Gemeinsamkeiten und Unterschiede im Nutzen und im Umgang mit Propaganda eingegangen werden. Es ist empfehlenswert, diesen zeitlichen Vergleich anhand einer arbeitsteiligen Gruppenarbeit bzw. anhand eines Gruppenpuzzles zu erarbeiten. Das Potential für einen solchen Einsatz liegt dabei insbesondere darin, dass durch die Vergleiche die genaue Betrachtung und Interpretation von Propaganda geschult werden. Außerdem eignet sich das Überthema „Propaganda“ für einen fächerübergreifenden Unterricht </w:t>
      </w:r>
      <w:r w:rsidR="006D6B15" w:rsidRPr="00EB27FA">
        <w:rPr>
          <w:rFonts w:ascii="Calibri" w:hAnsi="Calibri" w:cs="Calibri"/>
        </w:rPr>
        <w:t xml:space="preserve">mit dem </w:t>
      </w:r>
      <w:r w:rsidR="009838D6" w:rsidRPr="00EB27FA">
        <w:rPr>
          <w:rFonts w:ascii="Calibri" w:hAnsi="Calibri" w:cs="Calibri"/>
        </w:rPr>
        <w:t>Fach Politik, da der Propagandabegriff so nochmals eindringlicher besprochen werden kann.</w:t>
      </w:r>
    </w:p>
    <w:p w:rsidR="00C458DE" w:rsidRDefault="00C458DE" w:rsidP="00EB27FA">
      <w:pPr>
        <w:spacing w:line="360" w:lineRule="auto"/>
        <w:jc w:val="both"/>
        <w:rPr>
          <w:rFonts w:ascii="Calibri" w:hAnsi="Calibri" w:cs="Calibri"/>
        </w:rPr>
      </w:pPr>
    </w:p>
    <w:p w:rsidR="002D7F3D" w:rsidRDefault="002D7F3D" w:rsidP="00EB27FA">
      <w:pPr>
        <w:spacing w:line="360" w:lineRule="auto"/>
        <w:jc w:val="both"/>
        <w:rPr>
          <w:rFonts w:ascii="Calibri" w:hAnsi="Calibri" w:cs="Calibri"/>
        </w:rPr>
      </w:pPr>
    </w:p>
    <w:p w:rsidR="00BB6BDA" w:rsidRPr="00EB27FA" w:rsidRDefault="00913A34" w:rsidP="00EB27FA">
      <w:pPr>
        <w:spacing w:line="360" w:lineRule="auto"/>
        <w:jc w:val="both"/>
        <w:rPr>
          <w:rFonts w:ascii="Calibri" w:hAnsi="Calibri" w:cs="Calibri"/>
          <w:b/>
        </w:rPr>
      </w:pPr>
      <w:r w:rsidRPr="00EB27FA">
        <w:rPr>
          <w:rFonts w:ascii="Calibri" w:hAnsi="Calibri" w:cs="Calibri"/>
          <w:b/>
        </w:rPr>
        <w:lastRenderedPageBreak/>
        <w:t>Lernziele</w:t>
      </w:r>
      <w:r w:rsidR="00EC6F7E" w:rsidRPr="00EB27FA">
        <w:rPr>
          <w:rFonts w:ascii="Calibri" w:hAnsi="Calibri" w:cs="Calibri"/>
          <w:b/>
        </w:rPr>
        <w:t xml:space="preserve"> </w:t>
      </w:r>
    </w:p>
    <w:p w:rsidR="00C458DE" w:rsidRPr="002D7F3D" w:rsidRDefault="00C458DE" w:rsidP="002D7F3D">
      <w:pPr>
        <w:spacing w:after="0" w:line="360" w:lineRule="auto"/>
        <w:jc w:val="both"/>
        <w:rPr>
          <w:rFonts w:ascii="Calibri" w:hAnsi="Calibri" w:cs="Calibri"/>
        </w:rPr>
      </w:pPr>
      <w:r w:rsidRPr="002D7F3D">
        <w:rPr>
          <w:rFonts w:ascii="Calibri" w:hAnsi="Calibri" w:cs="Calibri"/>
        </w:rPr>
        <w:t>SuS beschreiben und interpretieren das Werbeplakat</w:t>
      </w:r>
      <w:r w:rsidR="002D7F3D">
        <w:rPr>
          <w:rFonts w:ascii="Calibri" w:hAnsi="Calibri" w:cs="Calibri"/>
        </w:rPr>
        <w:t>.</w:t>
      </w:r>
    </w:p>
    <w:p w:rsidR="00C458DE" w:rsidRPr="002D7F3D" w:rsidRDefault="00C458DE" w:rsidP="002D7F3D">
      <w:pPr>
        <w:spacing w:after="0" w:line="360" w:lineRule="auto"/>
        <w:jc w:val="both"/>
        <w:rPr>
          <w:rFonts w:ascii="Calibri" w:hAnsi="Calibri" w:cs="Calibri"/>
        </w:rPr>
      </w:pPr>
      <w:r w:rsidRPr="002D7F3D">
        <w:rPr>
          <w:rFonts w:ascii="Calibri" w:hAnsi="Calibri" w:cs="Calibri"/>
        </w:rPr>
        <w:t>SuS nehmen kritisch Stellung zur Darstellung der Frau</w:t>
      </w:r>
      <w:r w:rsidR="002D7F3D">
        <w:rPr>
          <w:rFonts w:ascii="Calibri" w:hAnsi="Calibri" w:cs="Calibri"/>
        </w:rPr>
        <w:t>.</w:t>
      </w:r>
    </w:p>
    <w:p w:rsidR="00C458DE" w:rsidRPr="002D7F3D" w:rsidRDefault="00C458DE" w:rsidP="002D7F3D">
      <w:pPr>
        <w:spacing w:after="0" w:line="360" w:lineRule="auto"/>
        <w:jc w:val="both"/>
        <w:rPr>
          <w:rFonts w:ascii="Calibri" w:hAnsi="Calibri" w:cs="Calibri"/>
        </w:rPr>
      </w:pPr>
      <w:r w:rsidRPr="002D7F3D">
        <w:rPr>
          <w:rFonts w:ascii="Calibri" w:hAnsi="Calibri" w:cs="Calibri"/>
        </w:rPr>
        <w:t>SuS</w:t>
      </w:r>
      <w:r w:rsidR="001F1E10" w:rsidRPr="002D7F3D">
        <w:rPr>
          <w:rFonts w:ascii="Calibri" w:hAnsi="Calibri" w:cs="Calibri"/>
        </w:rPr>
        <w:t xml:space="preserve"> können</w:t>
      </w:r>
      <w:r w:rsidRPr="002D7F3D">
        <w:rPr>
          <w:rFonts w:ascii="Calibri" w:hAnsi="Calibri" w:cs="Calibri"/>
        </w:rPr>
        <w:t xml:space="preserve"> heutige Werbeplakate und Propaganda</w:t>
      </w:r>
      <w:r w:rsidR="001F1E10" w:rsidRPr="002D7F3D">
        <w:rPr>
          <w:rFonts w:ascii="Calibri" w:hAnsi="Calibri" w:cs="Calibri"/>
        </w:rPr>
        <w:t xml:space="preserve"> in Bezug zu dem Plakat setzten</w:t>
      </w:r>
      <w:r w:rsidR="002D7F3D">
        <w:rPr>
          <w:rFonts w:ascii="Calibri" w:hAnsi="Calibri" w:cs="Calibri"/>
        </w:rPr>
        <w:t>.</w:t>
      </w:r>
      <w:r w:rsidR="001F1E10" w:rsidRPr="002D7F3D">
        <w:rPr>
          <w:rFonts w:ascii="Calibri" w:hAnsi="Calibri" w:cs="Calibri"/>
        </w:rPr>
        <w:tab/>
      </w:r>
      <w:r w:rsidR="001F1E10" w:rsidRPr="002D7F3D">
        <w:rPr>
          <w:rFonts w:ascii="Calibri" w:hAnsi="Calibri" w:cs="Calibri"/>
        </w:rPr>
        <w:br/>
      </w:r>
      <w:r w:rsidRPr="002D7F3D">
        <w:rPr>
          <w:rFonts w:ascii="Calibri" w:hAnsi="Calibri" w:cs="Calibri"/>
        </w:rPr>
        <w:t>Sus erkennen die I</w:t>
      </w:r>
      <w:r w:rsidR="001F1E10" w:rsidRPr="002D7F3D">
        <w:rPr>
          <w:rFonts w:ascii="Calibri" w:hAnsi="Calibri" w:cs="Calibri"/>
        </w:rPr>
        <w:t>ntention des Plakates und seine</w:t>
      </w:r>
      <w:r w:rsidRPr="002D7F3D">
        <w:rPr>
          <w:rFonts w:ascii="Calibri" w:hAnsi="Calibri" w:cs="Calibri"/>
        </w:rPr>
        <w:t xml:space="preserve"> Adressaten</w:t>
      </w:r>
      <w:r w:rsidR="002D7F3D">
        <w:rPr>
          <w:rFonts w:ascii="Calibri" w:hAnsi="Calibri" w:cs="Calibri"/>
        </w:rPr>
        <w:t>.</w:t>
      </w:r>
      <w:r w:rsidRPr="002D7F3D">
        <w:rPr>
          <w:rFonts w:ascii="Calibri" w:hAnsi="Calibri" w:cs="Calibri"/>
        </w:rPr>
        <w:t xml:space="preserve"> </w:t>
      </w:r>
    </w:p>
    <w:p w:rsidR="00C458DE" w:rsidRPr="00D7202D" w:rsidRDefault="00C458DE" w:rsidP="00C458DE">
      <w:pPr>
        <w:spacing w:after="0" w:line="360" w:lineRule="auto"/>
        <w:jc w:val="both"/>
        <w:rPr>
          <w:rFonts w:ascii="Calibri" w:hAnsi="Calibri" w:cs="Calibri"/>
        </w:rPr>
      </w:pPr>
    </w:p>
    <w:p w:rsidR="00C458DE" w:rsidRPr="00EB27FA" w:rsidRDefault="00C458DE" w:rsidP="00EB27FA">
      <w:pPr>
        <w:spacing w:after="0" w:line="360" w:lineRule="auto"/>
        <w:jc w:val="both"/>
        <w:rPr>
          <w:rFonts w:ascii="Calibri" w:hAnsi="Calibri" w:cs="Calibri"/>
        </w:rPr>
      </w:pPr>
    </w:p>
    <w:p w:rsidR="00EC6F7E" w:rsidRPr="00EB27FA" w:rsidRDefault="00EC6F7E" w:rsidP="00EB27FA">
      <w:pPr>
        <w:spacing w:after="0" w:line="360" w:lineRule="auto"/>
        <w:jc w:val="both"/>
        <w:rPr>
          <w:rFonts w:ascii="Calibri" w:hAnsi="Calibri" w:cs="Calibri"/>
        </w:rPr>
      </w:pPr>
    </w:p>
    <w:p w:rsidR="00EC6F7E" w:rsidRPr="00EB27FA" w:rsidRDefault="00EC6F7E" w:rsidP="00EB27FA">
      <w:pPr>
        <w:spacing w:after="0" w:line="360" w:lineRule="auto"/>
        <w:jc w:val="both"/>
        <w:rPr>
          <w:rFonts w:cstheme="minorHAnsi"/>
        </w:rPr>
      </w:pPr>
    </w:p>
    <w:p w:rsidR="00EC6F7E" w:rsidRDefault="00EC6F7E" w:rsidP="00EB27FA">
      <w:pPr>
        <w:spacing w:after="0"/>
        <w:jc w:val="both"/>
        <w:rPr>
          <w:rFonts w:ascii="Arial" w:hAnsi="Arial" w:cs="Arial"/>
          <w:sz w:val="24"/>
          <w:szCs w:val="24"/>
        </w:rPr>
      </w:pPr>
    </w:p>
    <w:p w:rsidR="00EC6F7E" w:rsidRPr="00EC6F7E" w:rsidRDefault="00EC6F7E" w:rsidP="00EB27FA">
      <w:pPr>
        <w:jc w:val="both"/>
        <w:rPr>
          <w:rFonts w:ascii="Arial" w:hAnsi="Arial" w:cs="Arial"/>
          <w:b/>
          <w:sz w:val="24"/>
          <w:szCs w:val="24"/>
        </w:rPr>
      </w:pPr>
    </w:p>
    <w:p w:rsidR="00097FF2" w:rsidRPr="008B544D" w:rsidRDefault="00097FF2" w:rsidP="008B544D">
      <w:pPr>
        <w:rPr>
          <w:rFonts w:ascii="Arial" w:hAnsi="Arial" w:cs="Arial"/>
          <w:b/>
          <w:sz w:val="28"/>
          <w:szCs w:val="24"/>
        </w:rPr>
      </w:pPr>
    </w:p>
    <w:sectPr w:rsidR="00097FF2" w:rsidRPr="008B544D" w:rsidSect="00EB27F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680"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23A" w:rsidRDefault="00B0323A" w:rsidP="00D55F57">
      <w:pPr>
        <w:spacing w:after="0" w:line="240" w:lineRule="auto"/>
      </w:pPr>
      <w:r>
        <w:separator/>
      </w:r>
    </w:p>
  </w:endnote>
  <w:endnote w:type="continuationSeparator" w:id="0">
    <w:p w:rsidR="00B0323A" w:rsidRDefault="00B0323A" w:rsidP="00D55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7FA" w:rsidRDefault="00EB27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280453"/>
      <w:docPartObj>
        <w:docPartGallery w:val="Page Numbers (Bottom of Page)"/>
        <w:docPartUnique/>
      </w:docPartObj>
    </w:sdtPr>
    <w:sdtEndPr/>
    <w:sdtContent>
      <w:p w:rsidR="00EB27FA" w:rsidRDefault="00EB27FA">
        <w:pPr>
          <w:pStyle w:val="Footer"/>
          <w:jc w:val="right"/>
        </w:pPr>
        <w:r>
          <w:fldChar w:fldCharType="begin"/>
        </w:r>
        <w:r>
          <w:instrText>PAGE   \* MERGEFORMAT</w:instrText>
        </w:r>
        <w:r>
          <w:fldChar w:fldCharType="separate"/>
        </w:r>
        <w:r w:rsidR="00341A74">
          <w:rPr>
            <w:noProof/>
          </w:rPr>
          <w:t>7</w:t>
        </w:r>
        <w:r>
          <w:fldChar w:fldCharType="end"/>
        </w:r>
      </w:p>
    </w:sdtContent>
  </w:sdt>
  <w:p w:rsidR="00EB27FA" w:rsidRPr="00EB27FA" w:rsidRDefault="00EB27FA">
    <w:pPr>
      <w:pStyle w:val="Footer"/>
      <w:rPr>
        <w:sz w:val="20"/>
        <w:szCs w:val="20"/>
      </w:rPr>
    </w:pPr>
    <w:r>
      <w:rPr>
        <w:sz w:val="20"/>
        <w:szCs w:val="20"/>
      </w:rPr>
      <w:t>Bearbeitet von: Malou Bisch, Jasmin Dziewiecki, Dennis Jenß</w:t>
    </w:r>
    <w:r>
      <w:rPr>
        <w:sz w:val="20"/>
        <w:szCs w:val="20"/>
      </w:rPr>
      <w:br/>
      <w:t xml:space="preserve">Seminar „Kolonialismus im Bild“ (Prof. Dr. B.-S. Grewe, PH Freiburg SoSe 2015)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7FA" w:rsidRDefault="00EB2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23A" w:rsidRDefault="00B0323A" w:rsidP="00D55F57">
      <w:pPr>
        <w:spacing w:after="0" w:line="240" w:lineRule="auto"/>
      </w:pPr>
      <w:r>
        <w:separator/>
      </w:r>
    </w:p>
  </w:footnote>
  <w:footnote w:type="continuationSeparator" w:id="0">
    <w:p w:rsidR="00B0323A" w:rsidRDefault="00B0323A" w:rsidP="00D55F57">
      <w:pPr>
        <w:spacing w:after="0" w:line="240" w:lineRule="auto"/>
      </w:pPr>
      <w:r>
        <w:continuationSeparator/>
      </w:r>
    </w:p>
  </w:footnote>
  <w:footnote w:id="1">
    <w:p w:rsidR="00EB27FA" w:rsidRPr="00EB27FA" w:rsidRDefault="00EB27FA" w:rsidP="00D739C7">
      <w:pPr>
        <w:pStyle w:val="FootnoteText"/>
        <w:rPr>
          <w:u w:val="single"/>
        </w:rPr>
      </w:pPr>
      <w:r>
        <w:rPr>
          <w:rStyle w:val="FootnoteReference"/>
        </w:rPr>
        <w:footnoteRef/>
      </w:r>
      <w:r w:rsidRPr="00EB27FA">
        <w:rPr>
          <w:u w:val="single"/>
        </w:rPr>
        <w:t xml:space="preserve">URL: </w:t>
      </w:r>
      <w:hyperlink r:id="rId1" w:history="1">
        <w:r w:rsidRPr="00EB27FA">
          <w:rPr>
            <w:rStyle w:val="Hyperlink"/>
            <w:color w:val="auto"/>
          </w:rPr>
          <w:t>http://www.duden.de/rechtschreibung/Propaganda</w:t>
        </w:r>
      </w:hyperlink>
      <w:r w:rsidRPr="00EB27FA">
        <w:rPr>
          <w:u w:val="single"/>
        </w:rPr>
        <w:t xml:space="preserve"> [zuletzt aufgerufen am 11.09.2018].</w:t>
      </w:r>
    </w:p>
  </w:footnote>
  <w:footnote w:id="2">
    <w:p w:rsidR="00EB27FA" w:rsidRPr="00EB27FA" w:rsidRDefault="00EB27FA" w:rsidP="00D739C7">
      <w:pPr>
        <w:pStyle w:val="FootnoteText"/>
        <w:rPr>
          <w:u w:val="single"/>
        </w:rPr>
      </w:pPr>
      <w:r w:rsidRPr="00EB27FA">
        <w:rPr>
          <w:rStyle w:val="FootnoteReference"/>
          <w:u w:val="single"/>
        </w:rPr>
        <w:footnoteRef/>
      </w:r>
      <w:r w:rsidRPr="00EB27FA">
        <w:rPr>
          <w:u w:val="single"/>
        </w:rPr>
        <w:t xml:space="preserve"> Vgl.: BUSE, Uwe, KUNTZ, Katrin: Tyrannei. Leben im Horror. In: Der Spiegel  Nr. 27 vom 27.06.2015.</w:t>
      </w:r>
    </w:p>
  </w:footnote>
  <w:footnote w:id="3">
    <w:p w:rsidR="00EB27FA" w:rsidRPr="00EB27FA" w:rsidRDefault="00EB27FA" w:rsidP="000374D8">
      <w:pPr>
        <w:pStyle w:val="FootnoteText"/>
        <w:rPr>
          <w:u w:val="single"/>
        </w:rPr>
      </w:pPr>
      <w:r w:rsidRPr="00EB27FA">
        <w:rPr>
          <w:rStyle w:val="FootnoteReference"/>
          <w:u w:val="single"/>
        </w:rPr>
        <w:footnoteRef/>
      </w:r>
      <w:r w:rsidRPr="00EB27FA">
        <w:rPr>
          <w:u w:val="single"/>
        </w:rPr>
        <w:t>DREESBACH, Anne: Kolonialausstellungen, Völkerschauen und die Zurschaustellung des “Fremden”. URL:</w:t>
      </w:r>
      <w:hyperlink r:id="rId2" w:anchor="WerbungundInszenierung" w:history="1">
        <w:r w:rsidRPr="00EB27FA">
          <w:rPr>
            <w:rStyle w:val="Hyperlink"/>
            <w:color w:val="auto"/>
          </w:rPr>
          <w:t>http://ieg-ego.eu/de/threads/modelle-und-stereotypen/wilde-und-zivilisierte/anne-dreesbach-kolonialausstellungen-voelkerschauen-und-die-zurschaustellung-des-fremden#WerbungundInszenierung</w:t>
        </w:r>
      </w:hyperlink>
      <w:r w:rsidRPr="00EB27FA">
        <w:rPr>
          <w:u w:val="single"/>
        </w:rPr>
        <w:t xml:space="preserve"> [zuletzt aufgerufen am 11.09.2018]</w:t>
      </w:r>
    </w:p>
    <w:p w:rsidR="00EB27FA" w:rsidRDefault="00EB27FA" w:rsidP="000374D8">
      <w:pPr>
        <w:pStyle w:val="FootnoteText"/>
      </w:pPr>
    </w:p>
  </w:footnote>
  <w:footnote w:id="4">
    <w:p w:rsidR="00EB27FA" w:rsidRPr="00A20EDC" w:rsidRDefault="00EB27FA" w:rsidP="000374D8">
      <w:pPr>
        <w:pStyle w:val="FootnoteText"/>
      </w:pPr>
      <w:r>
        <w:rPr>
          <w:rStyle w:val="FootnoteReference"/>
        </w:rPr>
        <w:footnoteRef/>
      </w:r>
      <w:r>
        <w:t>ARMBRUSTER, Manuel</w:t>
      </w:r>
      <w:r w:rsidRPr="00A20EDC">
        <w:t xml:space="preserve">: </w:t>
      </w:r>
      <w:r w:rsidRPr="00A20EDC">
        <w:rPr>
          <w:iCs/>
        </w:rPr>
        <w:t>„Völkerschauen“ um 1900 in Freiburg i. Br. Kolonialer Exotismus im historischen Kontext</w:t>
      </w:r>
      <w:r w:rsidRPr="00A20EDC">
        <w:t>. Freiburg 2011.</w:t>
      </w:r>
    </w:p>
  </w:footnote>
  <w:footnote w:id="5">
    <w:p w:rsidR="00EB27FA" w:rsidRDefault="00EB27FA" w:rsidP="00305C24">
      <w:pPr>
        <w:pStyle w:val="FootnoteText"/>
      </w:pPr>
      <w:r>
        <w:rPr>
          <w:rStyle w:val="FootnoteReference"/>
        </w:rPr>
        <w:footnoteRef/>
      </w:r>
      <w:r>
        <w:t>SAUER, Michael: Hinweg damit! Plakate als historische Quellen. In: Gerhard Paul (Hrsg.): Visual History. Göttingen 2006.</w:t>
      </w:r>
      <w:r w:rsidRPr="00305C24">
        <w:t xml:space="preserve"> </w:t>
      </w:r>
      <w:r>
        <w:t>S. 37.</w:t>
      </w:r>
    </w:p>
  </w:footnote>
  <w:footnote w:id="6">
    <w:p w:rsidR="00EB27FA" w:rsidRDefault="00EB27FA" w:rsidP="003579F4">
      <w:pPr>
        <w:pStyle w:val="FootnoteText"/>
      </w:pPr>
      <w:r>
        <w:rPr>
          <w:rStyle w:val="FootnoteReference"/>
        </w:rPr>
        <w:footnoteRef/>
      </w:r>
      <w:r>
        <w:t xml:space="preserve"> SCHAUER, Konrad (Hrsg.): Heft zur „Kolonial-Ausstellung“ 1918.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7FA" w:rsidRDefault="00EB27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7FA" w:rsidRPr="00EB27FA" w:rsidRDefault="00B0323A">
    <w:pPr>
      <w:pStyle w:val="Header"/>
      <w:rPr>
        <w:rFonts w:ascii="Calibri" w:hAnsi="Calibri"/>
        <w:sz w:val="20"/>
        <w:szCs w:val="20"/>
      </w:rPr>
    </w:pPr>
    <w:hyperlink r:id="rId1" w:history="1">
      <w:r w:rsidR="00EB27FA" w:rsidRPr="00B07D0E">
        <w:rPr>
          <w:rStyle w:val="Hyperlink"/>
          <w:rFonts w:ascii="Calibri" w:hAnsi="Calibri"/>
          <w:sz w:val="20"/>
          <w:szCs w:val="20"/>
        </w:rPr>
        <w:t>www.histo-media.de</w:t>
      </w:r>
    </w:hyperlink>
    <w:r w:rsidR="00EB27FA">
      <w:rPr>
        <w:rFonts w:ascii="Calibri" w:hAnsi="Calibri"/>
        <w:sz w:val="20"/>
        <w:szCs w:val="20"/>
      </w:rPr>
      <w:t xml:space="preserve">                                   Universität Tübingen, Institut für Geschichtsdidaktik und Public History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7FA" w:rsidRDefault="00EB27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87FA0"/>
    <w:multiLevelType w:val="hybridMultilevel"/>
    <w:tmpl w:val="025A7DF2"/>
    <w:lvl w:ilvl="0" w:tplc="32D8D4B0">
      <w:start w:val="5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4572F8"/>
    <w:multiLevelType w:val="hybridMultilevel"/>
    <w:tmpl w:val="CDC0B5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2B179D6"/>
    <w:multiLevelType w:val="hybridMultilevel"/>
    <w:tmpl w:val="C810A0CC"/>
    <w:lvl w:ilvl="0" w:tplc="ED0ED1B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D24B8F"/>
    <w:multiLevelType w:val="hybridMultilevel"/>
    <w:tmpl w:val="507E768C"/>
    <w:lvl w:ilvl="0" w:tplc="FA4A8FC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E61CE0"/>
    <w:multiLevelType w:val="hybridMultilevel"/>
    <w:tmpl w:val="E41E0EF6"/>
    <w:lvl w:ilvl="0" w:tplc="D42C1F1C">
      <w:start w:val="8"/>
      <w:numFmt w:val="bullet"/>
      <w:lvlText w:val=""/>
      <w:lvlJc w:val="left"/>
      <w:pPr>
        <w:ind w:left="1080" w:hanging="360"/>
      </w:pPr>
      <w:rPr>
        <w:rFonts w:ascii="Symbol" w:eastAsiaTheme="minorHAnsi"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4F454AA2"/>
    <w:multiLevelType w:val="hybridMultilevel"/>
    <w:tmpl w:val="D2046F98"/>
    <w:lvl w:ilvl="0" w:tplc="3BB61DCE">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6AA17157"/>
    <w:multiLevelType w:val="hybridMultilevel"/>
    <w:tmpl w:val="D1589ED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2D94B3B"/>
    <w:multiLevelType w:val="hybridMultilevel"/>
    <w:tmpl w:val="EF52D1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4"/>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151"/>
    <w:rsid w:val="000374D8"/>
    <w:rsid w:val="00062D3B"/>
    <w:rsid w:val="000709B3"/>
    <w:rsid w:val="00070CA3"/>
    <w:rsid w:val="00086AB3"/>
    <w:rsid w:val="00097FF2"/>
    <w:rsid w:val="000F22EE"/>
    <w:rsid w:val="000F7020"/>
    <w:rsid w:val="001004AD"/>
    <w:rsid w:val="0012706E"/>
    <w:rsid w:val="00141575"/>
    <w:rsid w:val="001D41B0"/>
    <w:rsid w:val="001D7C78"/>
    <w:rsid w:val="001F1E10"/>
    <w:rsid w:val="001F34C3"/>
    <w:rsid w:val="002135AC"/>
    <w:rsid w:val="00227F0C"/>
    <w:rsid w:val="002379A7"/>
    <w:rsid w:val="00281B02"/>
    <w:rsid w:val="00291EB2"/>
    <w:rsid w:val="002B131D"/>
    <w:rsid w:val="002D7F3D"/>
    <w:rsid w:val="002F1E91"/>
    <w:rsid w:val="00305C24"/>
    <w:rsid w:val="00312EB5"/>
    <w:rsid w:val="00322450"/>
    <w:rsid w:val="00341A74"/>
    <w:rsid w:val="0035211A"/>
    <w:rsid w:val="0035396C"/>
    <w:rsid w:val="00354B94"/>
    <w:rsid w:val="003579F4"/>
    <w:rsid w:val="0039067E"/>
    <w:rsid w:val="003A4723"/>
    <w:rsid w:val="003A7B48"/>
    <w:rsid w:val="003B450A"/>
    <w:rsid w:val="003E39FA"/>
    <w:rsid w:val="00437F4B"/>
    <w:rsid w:val="00444EA3"/>
    <w:rsid w:val="004E41DB"/>
    <w:rsid w:val="00531C8B"/>
    <w:rsid w:val="00583C90"/>
    <w:rsid w:val="006205E3"/>
    <w:rsid w:val="006C4E73"/>
    <w:rsid w:val="006D61D3"/>
    <w:rsid w:val="006D6B15"/>
    <w:rsid w:val="006F7C56"/>
    <w:rsid w:val="00726151"/>
    <w:rsid w:val="00735320"/>
    <w:rsid w:val="00745DA9"/>
    <w:rsid w:val="007B4896"/>
    <w:rsid w:val="007C7818"/>
    <w:rsid w:val="007D2A23"/>
    <w:rsid w:val="008205A7"/>
    <w:rsid w:val="008347E6"/>
    <w:rsid w:val="00836BA4"/>
    <w:rsid w:val="00850C2A"/>
    <w:rsid w:val="008A18F5"/>
    <w:rsid w:val="008B0CF0"/>
    <w:rsid w:val="008B544D"/>
    <w:rsid w:val="008E1B14"/>
    <w:rsid w:val="00913A34"/>
    <w:rsid w:val="00924A06"/>
    <w:rsid w:val="00956978"/>
    <w:rsid w:val="00970B03"/>
    <w:rsid w:val="00981CF4"/>
    <w:rsid w:val="009838D6"/>
    <w:rsid w:val="0098414B"/>
    <w:rsid w:val="009864EE"/>
    <w:rsid w:val="009A3BA5"/>
    <w:rsid w:val="009C72B0"/>
    <w:rsid w:val="00A0128C"/>
    <w:rsid w:val="00A20EDC"/>
    <w:rsid w:val="00A474D4"/>
    <w:rsid w:val="00A6291B"/>
    <w:rsid w:val="00A63156"/>
    <w:rsid w:val="00A90798"/>
    <w:rsid w:val="00AC52CC"/>
    <w:rsid w:val="00AE1C94"/>
    <w:rsid w:val="00AE460B"/>
    <w:rsid w:val="00B0323A"/>
    <w:rsid w:val="00B03795"/>
    <w:rsid w:val="00B20643"/>
    <w:rsid w:val="00B227D9"/>
    <w:rsid w:val="00B36036"/>
    <w:rsid w:val="00B4027D"/>
    <w:rsid w:val="00B50294"/>
    <w:rsid w:val="00B5660A"/>
    <w:rsid w:val="00B6757F"/>
    <w:rsid w:val="00B971FB"/>
    <w:rsid w:val="00BB6BDA"/>
    <w:rsid w:val="00BD3231"/>
    <w:rsid w:val="00C133FE"/>
    <w:rsid w:val="00C40737"/>
    <w:rsid w:val="00C42234"/>
    <w:rsid w:val="00C458DE"/>
    <w:rsid w:val="00C528EF"/>
    <w:rsid w:val="00C618A3"/>
    <w:rsid w:val="00C82167"/>
    <w:rsid w:val="00CA3528"/>
    <w:rsid w:val="00CB343C"/>
    <w:rsid w:val="00CB51D9"/>
    <w:rsid w:val="00D13426"/>
    <w:rsid w:val="00D55F57"/>
    <w:rsid w:val="00D711C5"/>
    <w:rsid w:val="00D739C7"/>
    <w:rsid w:val="00DA1206"/>
    <w:rsid w:val="00DC05A7"/>
    <w:rsid w:val="00DD2E52"/>
    <w:rsid w:val="00DF6414"/>
    <w:rsid w:val="00E65434"/>
    <w:rsid w:val="00E66FDD"/>
    <w:rsid w:val="00E80450"/>
    <w:rsid w:val="00EB27FA"/>
    <w:rsid w:val="00EC6F7E"/>
    <w:rsid w:val="00EF132F"/>
    <w:rsid w:val="00F12043"/>
    <w:rsid w:val="00F137AB"/>
    <w:rsid w:val="00F64012"/>
    <w:rsid w:val="00F7086B"/>
    <w:rsid w:val="00F755CA"/>
    <w:rsid w:val="00F86AFC"/>
    <w:rsid w:val="00FD5A6D"/>
    <w:rsid w:val="00FE0D29"/>
    <w:rsid w:val="00FE54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22F791-F892-450D-B51E-D51FF4B3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5AC"/>
  </w:style>
  <w:style w:type="paragraph" w:styleId="Heading1">
    <w:name w:val="heading 1"/>
    <w:basedOn w:val="Normal"/>
    <w:next w:val="Normal"/>
    <w:link w:val="Heading1Char"/>
    <w:uiPriority w:val="9"/>
    <w:qFormat/>
    <w:rsid w:val="00CB51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151"/>
    <w:pPr>
      <w:ind w:left="720"/>
      <w:contextualSpacing/>
    </w:pPr>
  </w:style>
  <w:style w:type="character" w:styleId="Hyperlink">
    <w:name w:val="Hyperlink"/>
    <w:basedOn w:val="DefaultParagraphFont"/>
    <w:uiPriority w:val="99"/>
    <w:unhideWhenUsed/>
    <w:rsid w:val="00B227D9"/>
    <w:rPr>
      <w:color w:val="0000FF"/>
      <w:u w:val="single"/>
    </w:rPr>
  </w:style>
  <w:style w:type="paragraph" w:styleId="BalloonText">
    <w:name w:val="Balloon Text"/>
    <w:basedOn w:val="Normal"/>
    <w:link w:val="BalloonTextChar"/>
    <w:uiPriority w:val="99"/>
    <w:semiHidden/>
    <w:unhideWhenUsed/>
    <w:rsid w:val="00237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9A7"/>
    <w:rPr>
      <w:rFonts w:ascii="Tahoma" w:hAnsi="Tahoma" w:cs="Tahoma"/>
      <w:sz w:val="16"/>
      <w:szCs w:val="16"/>
    </w:rPr>
  </w:style>
  <w:style w:type="table" w:styleId="TableGrid">
    <w:name w:val="Table Grid"/>
    <w:basedOn w:val="TableNormal"/>
    <w:uiPriority w:val="59"/>
    <w:rsid w:val="00E65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55F57"/>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D55F57"/>
    <w:rPr>
      <w:sz w:val="20"/>
      <w:szCs w:val="20"/>
    </w:rPr>
  </w:style>
  <w:style w:type="character" w:styleId="FootnoteReference">
    <w:name w:val="footnote reference"/>
    <w:basedOn w:val="DefaultParagraphFont"/>
    <w:uiPriority w:val="99"/>
    <w:semiHidden/>
    <w:unhideWhenUsed/>
    <w:rsid w:val="00D55F57"/>
    <w:rPr>
      <w:vertAlign w:val="superscript"/>
    </w:rPr>
  </w:style>
  <w:style w:type="paragraph" w:styleId="EndnoteText">
    <w:name w:val="endnote text"/>
    <w:basedOn w:val="Normal"/>
    <w:link w:val="EndnoteTextChar"/>
    <w:uiPriority w:val="99"/>
    <w:semiHidden/>
    <w:unhideWhenUsed/>
    <w:rsid w:val="00B402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027D"/>
    <w:rPr>
      <w:sz w:val="20"/>
      <w:szCs w:val="20"/>
    </w:rPr>
  </w:style>
  <w:style w:type="character" w:styleId="EndnoteReference">
    <w:name w:val="endnote reference"/>
    <w:basedOn w:val="DefaultParagraphFont"/>
    <w:uiPriority w:val="99"/>
    <w:semiHidden/>
    <w:unhideWhenUsed/>
    <w:rsid w:val="00B4027D"/>
    <w:rPr>
      <w:vertAlign w:val="superscript"/>
    </w:rPr>
  </w:style>
  <w:style w:type="character" w:customStyle="1" w:styleId="content">
    <w:name w:val="content"/>
    <w:basedOn w:val="DefaultParagraphFont"/>
    <w:rsid w:val="00D739C7"/>
  </w:style>
  <w:style w:type="paragraph" w:styleId="Header">
    <w:name w:val="header"/>
    <w:basedOn w:val="Normal"/>
    <w:link w:val="HeaderChar"/>
    <w:uiPriority w:val="99"/>
    <w:unhideWhenUsed/>
    <w:rsid w:val="00C133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33FE"/>
  </w:style>
  <w:style w:type="paragraph" w:styleId="Footer">
    <w:name w:val="footer"/>
    <w:basedOn w:val="Normal"/>
    <w:link w:val="FooterChar"/>
    <w:uiPriority w:val="99"/>
    <w:unhideWhenUsed/>
    <w:rsid w:val="00C133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33FE"/>
  </w:style>
  <w:style w:type="paragraph" w:styleId="IntenseQuote">
    <w:name w:val="Intense Quote"/>
    <w:basedOn w:val="Normal"/>
    <w:next w:val="Normal"/>
    <w:link w:val="IntenseQuoteChar"/>
    <w:uiPriority w:val="30"/>
    <w:qFormat/>
    <w:rsid w:val="00CB51D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B51D9"/>
    <w:rPr>
      <w:i/>
      <w:iCs/>
      <w:color w:val="4F81BD" w:themeColor="accent1"/>
    </w:rPr>
  </w:style>
  <w:style w:type="character" w:customStyle="1" w:styleId="Heading1Char">
    <w:name w:val="Heading 1 Char"/>
    <w:basedOn w:val="DefaultParagraphFont"/>
    <w:link w:val="Heading1"/>
    <w:uiPriority w:val="9"/>
    <w:rsid w:val="00CB51D9"/>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7B48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38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ublikationen.ub.uni-frankfurt.de/frontdoor/index/index/docId/17343"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ieg-ego.eu/de/threads/modelle-und-stereotypen/wilde-und-zivilisierte/anne-dreesbach-kolonialausstellungen-voelkerschauen-und-die-zurschaustellung-des-fremden" TargetMode="External"/><Relationship Id="rId1" Type="http://schemas.openxmlformats.org/officeDocument/2006/relationships/hyperlink" Target="http://www.duden.de/rechtschreibung/Propaganda"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histo-media.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9C931-2072-4D9D-8A79-8F4C194C2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1680</Words>
  <Characters>10586</Characters>
  <Application>Microsoft Office Word</Application>
  <DocSecurity>0</DocSecurity>
  <Lines>88</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 Dziewiecki</dc:creator>
  <cp:lastModifiedBy>Bernie</cp:lastModifiedBy>
  <cp:revision>2</cp:revision>
  <cp:lastPrinted>2018-09-18T09:49:00Z</cp:lastPrinted>
  <dcterms:created xsi:type="dcterms:W3CDTF">2018-09-21T17:07:00Z</dcterms:created>
  <dcterms:modified xsi:type="dcterms:W3CDTF">2018-09-21T17:07:00Z</dcterms:modified>
</cp:coreProperties>
</file>